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b/>
          <w:bCs/>
          <w:color w:val="000000"/>
          <w:kern w:val="0"/>
          <w:sz w:val="44"/>
          <w:szCs w:val="44"/>
        </w:rPr>
      </w:pPr>
      <w:r>
        <w:rPr>
          <w:rFonts w:hint="default" w:ascii="Times New Roman" w:hAnsi="Times New Roman" w:cs="Times New Roman"/>
          <w:b/>
          <w:bCs/>
          <w:color w:val="000000"/>
          <w:kern w:val="0"/>
          <w:sz w:val="44"/>
          <w:szCs w:val="44"/>
        </w:rPr>
        <w:t>同江市金川乡20</w:t>
      </w:r>
      <w:r>
        <w:rPr>
          <w:rFonts w:hint="default" w:ascii="Times New Roman" w:hAnsi="Times New Roman" w:cs="Times New Roman"/>
          <w:b/>
          <w:bCs/>
          <w:color w:val="000000"/>
          <w:kern w:val="0"/>
          <w:sz w:val="44"/>
          <w:szCs w:val="44"/>
          <w:lang w:val="en-US" w:eastAsia="zh-CN"/>
        </w:rPr>
        <w:t>20</w:t>
      </w:r>
      <w:r>
        <w:rPr>
          <w:rFonts w:hint="default" w:ascii="Times New Roman" w:hAnsi="Times New Roman" w:cs="Times New Roman"/>
          <w:b/>
          <w:bCs/>
          <w:color w:val="000000"/>
          <w:kern w:val="0"/>
          <w:sz w:val="44"/>
          <w:szCs w:val="44"/>
        </w:rPr>
        <w:t>年政府信息公开</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b/>
          <w:bCs/>
          <w:color w:val="000000"/>
          <w:kern w:val="0"/>
          <w:sz w:val="44"/>
          <w:szCs w:val="44"/>
        </w:rPr>
      </w:pPr>
      <w:r>
        <w:rPr>
          <w:rFonts w:hint="default" w:ascii="Times New Roman" w:hAnsi="Times New Roman" w:cs="Times New Roman"/>
          <w:b/>
          <w:bCs/>
          <w:color w:val="000000"/>
          <w:kern w:val="0"/>
          <w:sz w:val="44"/>
          <w:szCs w:val="44"/>
        </w:rPr>
        <w:t>工作年度报告</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cs="Times New Roman"/>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黑体" w:hAnsi="黑体" w:eastAsia="黑体" w:cs="黑体"/>
          <w:color w:val="000000"/>
          <w:kern w:val="32"/>
          <w:sz w:val="32"/>
          <w:szCs w:val="32"/>
          <w:lang w:eastAsia="zh-CN"/>
        </w:rPr>
      </w:pPr>
      <w:r>
        <w:rPr>
          <w:rFonts w:hint="eastAsia" w:ascii="黑体" w:hAnsi="黑体" w:eastAsia="黑体" w:cs="黑体"/>
          <w:color w:val="000000"/>
          <w:kern w:val="32"/>
          <w:sz w:val="32"/>
          <w:szCs w:val="32"/>
          <w:lang w:eastAsia="zh-CN"/>
        </w:rPr>
        <w:t>一、</w:t>
      </w:r>
      <w:r>
        <w:rPr>
          <w:rFonts w:hint="default" w:ascii="黑体" w:hAnsi="黑体" w:eastAsia="黑体" w:cs="黑体"/>
          <w:color w:val="000000"/>
          <w:kern w:val="32"/>
          <w:sz w:val="32"/>
          <w:szCs w:val="32"/>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lang w:eastAsia="zh-CN"/>
        </w:rPr>
      </w:pPr>
      <w:r>
        <w:rPr>
          <w:rFonts w:hint="default" w:ascii="Times New Roman" w:hAnsi="Times New Roman" w:eastAsia="仿宋_GB2312" w:cs="Times New Roman"/>
          <w:color w:val="000000"/>
          <w:kern w:val="0"/>
          <w:sz w:val="32"/>
          <w:szCs w:val="32"/>
        </w:rPr>
        <w:t>本报告根据《中华人民共和国政府信息公开条例》（以下简称《条例》）要求编制。妥善处理公开与保密的关系，合理界定信息公开范围，做到积极稳妥，及时准确，公开、公正、便民。</w:t>
      </w:r>
    </w:p>
    <w:p>
      <w:pPr>
        <w:keepNext w:val="0"/>
        <w:keepLines w:val="0"/>
        <w:pageBreakBefore w:val="0"/>
        <w:widowControl/>
        <w:kinsoku/>
        <w:wordWrap/>
        <w:overflowPunct/>
        <w:topLinePunct w:val="0"/>
        <w:autoSpaceDE/>
        <w:autoSpaceDN/>
        <w:bidi w:val="0"/>
        <w:adjustRightInd/>
        <w:snapToGrid/>
        <w:spacing w:line="560" w:lineRule="exact"/>
        <w:ind w:firstLine="643" w:firstLineChars="200"/>
        <w:rPr>
          <w:rFonts w:hint="default" w:ascii="Times New Roman" w:hAnsi="Times New Roman" w:eastAsia="楷体_GB2312" w:cs="Times New Roman"/>
          <w:b/>
          <w:color w:val="000000"/>
          <w:kern w:val="0"/>
          <w:sz w:val="32"/>
          <w:szCs w:val="32"/>
        </w:rPr>
      </w:pPr>
      <w:r>
        <w:rPr>
          <w:rFonts w:hint="default" w:ascii="Times New Roman" w:hAnsi="Times New Roman" w:eastAsia="楷体_GB2312" w:cs="Times New Roman"/>
          <w:b/>
          <w:color w:val="000000"/>
          <w:kern w:val="0"/>
          <w:sz w:val="32"/>
          <w:szCs w:val="32"/>
        </w:rPr>
        <w:t>1、加强组织领导，完善工作机构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高度重视政府信息公开工作，详细安排部署了政府信息公开工作,实行专人负责制，成立了由党委书记</w:t>
      </w:r>
      <w:r>
        <w:rPr>
          <w:rFonts w:hint="default" w:ascii="Times New Roman" w:hAnsi="Times New Roman" w:eastAsia="仿宋_GB2312" w:cs="Times New Roman"/>
          <w:color w:val="000000"/>
          <w:kern w:val="0"/>
          <w:sz w:val="32"/>
          <w:szCs w:val="32"/>
          <w:lang w:eastAsia="zh-CN"/>
        </w:rPr>
        <w:t>郝国强</w:t>
      </w:r>
      <w:r>
        <w:rPr>
          <w:rFonts w:hint="default" w:ascii="Times New Roman" w:hAnsi="Times New Roman" w:eastAsia="仿宋_GB2312" w:cs="Times New Roman"/>
          <w:color w:val="000000"/>
          <w:kern w:val="0"/>
          <w:sz w:val="32"/>
          <w:szCs w:val="32"/>
        </w:rPr>
        <w:t>任组长、副乡长张仁海任副组长的政府信息公开工作领导小组，领导小组下设办公室，办公室设在政府办，由张仁</w:t>
      </w:r>
      <w:r>
        <w:rPr>
          <w:rFonts w:hint="default" w:ascii="Times New Roman" w:hAnsi="Times New Roman" w:eastAsia="仿宋_GB2312" w:cs="Times New Roman"/>
          <w:color w:val="000000"/>
          <w:kern w:val="0"/>
          <w:sz w:val="32"/>
          <w:szCs w:val="32"/>
        </w:rPr>
        <w:t>海</w:t>
      </w:r>
      <w:r>
        <w:rPr>
          <w:rFonts w:hint="default" w:ascii="Times New Roman" w:hAnsi="Times New Roman" w:eastAsia="仿宋_GB2312" w:cs="Times New Roman"/>
          <w:color w:val="000000"/>
          <w:kern w:val="0"/>
          <w:sz w:val="32"/>
          <w:szCs w:val="32"/>
        </w:rPr>
        <w:t>兼任办公室主任，负责统筹协调编制政府信息公开内容，全力推进我乡的政府信息公开工作。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rPr>
          <w:rFonts w:hint="default" w:ascii="Times New Roman" w:hAnsi="Times New Roman" w:eastAsia="楷体_GB2312" w:cs="Times New Roman"/>
          <w:b/>
          <w:color w:val="000000"/>
          <w:kern w:val="0"/>
          <w:sz w:val="32"/>
          <w:szCs w:val="32"/>
        </w:rPr>
      </w:pPr>
      <w:r>
        <w:rPr>
          <w:rFonts w:hint="default" w:ascii="Times New Roman" w:hAnsi="Times New Roman" w:eastAsia="楷体_GB2312" w:cs="Times New Roman"/>
          <w:b/>
          <w:color w:val="000000"/>
          <w:kern w:val="0"/>
          <w:sz w:val="32"/>
          <w:szCs w:val="32"/>
        </w:rPr>
        <w:t>2、建立规章制度，落实公开内容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依据《条例》和同江市政府信息公开有关文件要求，按照全面公开的原则，把党委、政府的重大决策、发展规划、重要项目建设、涉农补贴、扶贫、财政预算收支，各项政策落实，和干部人事管理等内容，有计划、有步骤地向群众公开，尽量做到全面公开，切实让群众了解政府的各项行政行为。同时按照“依申请公开”的原则，根据群众的申请，只要不涉及国家秘密，都予以公开，群众可根据需要提出申请，经审核批准后，即可查阅有关资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rPr>
          <w:rFonts w:hint="default" w:ascii="Times New Roman" w:hAnsi="Times New Roman" w:eastAsia="楷体_GB2312" w:cs="Times New Roman"/>
          <w:b/>
          <w:color w:val="000000"/>
          <w:kern w:val="0"/>
          <w:sz w:val="32"/>
          <w:szCs w:val="32"/>
        </w:rPr>
      </w:pPr>
      <w:r>
        <w:rPr>
          <w:rFonts w:hint="default" w:ascii="Times New Roman" w:hAnsi="Times New Roman" w:eastAsia="楷体_GB2312" w:cs="Times New Roman"/>
          <w:b/>
          <w:color w:val="000000"/>
          <w:kern w:val="0"/>
          <w:sz w:val="32"/>
          <w:szCs w:val="32"/>
        </w:rPr>
        <w:t>3、健全配套措施，强化工作督查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为提高依法公开水平，在推进政府信息公开工作的过程中，严格依法管理，加强督促检查,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w:t>
      </w:r>
      <w:bookmarkStart w:id="0" w:name="_GoBack"/>
      <w:bookmarkEnd w:id="0"/>
      <w:r>
        <w:rPr>
          <w:rFonts w:hint="default" w:ascii="Times New Roman" w:hAnsi="Times New Roman" w:eastAsia="仿宋_GB2312" w:cs="Times New Roman"/>
          <w:color w:val="000000"/>
          <w:kern w:val="0"/>
          <w:sz w:val="32"/>
          <w:szCs w:val="32"/>
        </w:rPr>
        <w:t>政府信息公开工作。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3" w:firstLineChars="200"/>
        <w:rPr>
          <w:rFonts w:hint="default" w:ascii="Times New Roman" w:hAnsi="Times New Roman" w:eastAsia="楷体_GB2312" w:cs="Times New Roman"/>
          <w:b/>
          <w:bCs/>
          <w:color w:val="000000"/>
          <w:kern w:val="0"/>
          <w:sz w:val="32"/>
          <w:szCs w:val="32"/>
        </w:rPr>
      </w:pPr>
      <w:r>
        <w:rPr>
          <w:rFonts w:hint="default" w:ascii="Times New Roman" w:hAnsi="Times New Roman" w:eastAsia="楷体_GB2312" w:cs="Times New Roman"/>
          <w:b/>
          <w:bCs/>
          <w:color w:val="000000"/>
          <w:kern w:val="0"/>
          <w:sz w:val="32"/>
          <w:szCs w:val="32"/>
        </w:rPr>
        <w:t>深入学习宣传，加强责任落实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b w:val="0"/>
          <w:bCs w:val="0"/>
          <w:i w:val="0"/>
          <w:caps w:val="0"/>
          <w:color w:val="auto"/>
          <w:spacing w:val="8"/>
          <w:sz w:val="32"/>
          <w:szCs w:val="32"/>
        </w:rPr>
      </w:pPr>
      <w:r>
        <w:rPr>
          <w:rFonts w:hint="default" w:ascii="Times New Roman" w:hAnsi="Times New Roman" w:eastAsia="仿宋_GB2312" w:cs="Times New Roman"/>
          <w:color w:val="000000"/>
          <w:kern w:val="0"/>
          <w:sz w:val="32"/>
          <w:szCs w:val="32"/>
        </w:rPr>
        <w:t>以宣传为先导，积极营造推进政府信息公开，推进基层民主建设的良好氛围。通过召开班子会、干部大会组织学习《政府信息公开条例》，增强了领导干部公开意识、民主意识，提高了做好政府信息公开工作的自觉性和主动性；同时，通过阳光村务网、宣传栏等形式，大力宣传《政府信息公开条例》，使广大干部群众充分了解政府信息公开在基层民主建设中的重要作用，并自觉参与到政府信息公开工作中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黑体" w:hAnsi="黑体" w:eastAsia="黑体" w:cs="黑体"/>
          <w:color w:val="000000"/>
          <w:kern w:val="32"/>
          <w:sz w:val="32"/>
          <w:szCs w:val="32"/>
        </w:rPr>
      </w:pPr>
      <w:r>
        <w:rPr>
          <w:rFonts w:hint="eastAsia" w:ascii="黑体" w:hAnsi="黑体" w:eastAsia="黑体" w:cs="黑体"/>
          <w:color w:val="000000"/>
          <w:kern w:val="32"/>
          <w:sz w:val="32"/>
          <w:szCs w:val="32"/>
          <w:lang w:eastAsia="zh-CN"/>
        </w:rPr>
        <w:t>二、</w:t>
      </w:r>
      <w:r>
        <w:rPr>
          <w:rFonts w:hint="default" w:ascii="黑体" w:hAnsi="黑体" w:eastAsia="黑体" w:cs="黑体"/>
          <w:color w:val="000000"/>
          <w:kern w:val="32"/>
          <w:sz w:val="32"/>
          <w:szCs w:val="32"/>
        </w:rPr>
        <w:t>主动公开政府信息情况</w:t>
      </w:r>
    </w:p>
    <w:tbl>
      <w:tblPr>
        <w:tblStyle w:val="6"/>
        <w:tblW w:w="9071" w:type="dxa"/>
        <w:jc w:val="center"/>
        <w:shd w:val="clear" w:color="auto" w:fill="auto"/>
        <w:tblLayout w:type="autofit"/>
        <w:tblCellMar>
          <w:top w:w="0" w:type="dxa"/>
          <w:left w:w="0" w:type="dxa"/>
          <w:bottom w:w="0" w:type="dxa"/>
          <w:right w:w="0" w:type="dxa"/>
        </w:tblCellMar>
      </w:tblPr>
      <w:tblGrid>
        <w:gridCol w:w="2268"/>
        <w:gridCol w:w="2268"/>
        <w:gridCol w:w="2268"/>
        <w:gridCol w:w="2268"/>
      </w:tblGrid>
      <w:tr>
        <w:tblPrEx>
          <w:shd w:val="clear" w:color="auto" w:fill="auto"/>
          <w:tblCellMar>
            <w:top w:w="0" w:type="dxa"/>
            <w:left w:w="0" w:type="dxa"/>
            <w:bottom w:w="0" w:type="dxa"/>
            <w:right w:w="0" w:type="dxa"/>
          </w:tblCellMar>
        </w:tblPrEx>
        <w:trPr>
          <w:trHeight w:val="567" w:hRule="atLeast"/>
          <w:jc w:val="center"/>
        </w:trPr>
        <w:tc>
          <w:tcPr>
            <w:tcW w:w="2268" w:type="dxa"/>
            <w:gridSpan w:val="4"/>
            <w:tcBorders>
              <w:top w:val="single" w:color="000000" w:sz="4" w:space="0"/>
              <w:left w:val="single" w:color="000000" w:sz="4" w:space="0"/>
              <w:bottom w:val="single" w:color="000000" w:sz="4" w:space="0"/>
              <w:right w:val="single" w:color="000000" w:sz="4" w:space="0"/>
            </w:tcBorders>
            <w:shd w:val="clear" w:color="auto" w:fill="C5D9F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第二十条第（一）项</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信息内容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本年新制作数量</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本年新公开数量</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对外公开总数量</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规章</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规范性文件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567" w:hRule="atLeast"/>
          <w:jc w:val="center"/>
        </w:trPr>
        <w:tc>
          <w:tcPr>
            <w:tcW w:w="2268" w:type="dxa"/>
            <w:gridSpan w:val="4"/>
            <w:tcBorders>
              <w:top w:val="single" w:color="000000" w:sz="4" w:space="0"/>
              <w:left w:val="single" w:color="000000" w:sz="4" w:space="0"/>
              <w:bottom w:val="single" w:color="000000" w:sz="4" w:space="0"/>
              <w:right w:val="single" w:color="000000" w:sz="4" w:space="0"/>
            </w:tcBorders>
            <w:shd w:val="clear" w:color="auto" w:fill="C5D9F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第二十条第（五）项</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信息内容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上一年项目数量</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本年增/减</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处理决定数量</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行政许可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其他对外管理服务事项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567" w:hRule="atLeast"/>
          <w:jc w:val="center"/>
        </w:trPr>
        <w:tc>
          <w:tcPr>
            <w:tcW w:w="2268" w:type="dxa"/>
            <w:gridSpan w:val="4"/>
            <w:tcBorders>
              <w:top w:val="single" w:color="000000" w:sz="4" w:space="0"/>
              <w:left w:val="single" w:color="000000" w:sz="4" w:space="0"/>
              <w:bottom w:val="single" w:color="000000" w:sz="4" w:space="0"/>
              <w:right w:val="single" w:color="000000" w:sz="4" w:space="0"/>
            </w:tcBorders>
            <w:shd w:val="clear" w:color="auto" w:fill="C5D9F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第二十条第（六）项</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信息内容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上一年项目数量</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本年增/减</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处理决定数量</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行政处罚</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行政强制</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567" w:hRule="atLeast"/>
          <w:jc w:val="center"/>
        </w:trPr>
        <w:tc>
          <w:tcPr>
            <w:tcW w:w="2268" w:type="dxa"/>
            <w:gridSpan w:val="4"/>
            <w:tcBorders>
              <w:top w:val="single" w:color="000000" w:sz="4" w:space="0"/>
              <w:left w:val="single" w:color="000000" w:sz="4" w:space="0"/>
              <w:bottom w:val="single" w:color="000000" w:sz="4" w:space="0"/>
              <w:right w:val="single" w:color="000000" w:sz="4" w:space="0"/>
            </w:tcBorders>
            <w:shd w:val="clear" w:color="auto" w:fill="C5D9F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第二十条第（八）项</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信息内容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上一年项目数量</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本年增/减</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行政事业性收费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kern w:val="2"/>
                <w:sz w:val="21"/>
                <w:szCs w:val="22"/>
                <w:lang w:val="en-US" w:eastAsia="zh-CN" w:bidi="ar-SA"/>
              </w:rPr>
              <w:t>0</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567" w:hRule="atLeast"/>
          <w:jc w:val="center"/>
        </w:trPr>
        <w:tc>
          <w:tcPr>
            <w:tcW w:w="2268" w:type="dxa"/>
            <w:gridSpan w:val="4"/>
            <w:tcBorders>
              <w:top w:val="single" w:color="000000" w:sz="4" w:space="0"/>
              <w:left w:val="single" w:color="000000" w:sz="4" w:space="0"/>
              <w:bottom w:val="single" w:color="000000" w:sz="4" w:space="0"/>
              <w:right w:val="single" w:color="000000" w:sz="4" w:space="0"/>
            </w:tcBorders>
            <w:shd w:val="clear" w:color="auto" w:fill="C5D9F1"/>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第二十条第（九）项</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信息内容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采购项目数量</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采购总金额</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b w:val="0"/>
                <w:bCs w:val="0"/>
                <w:i w:val="0"/>
                <w:color w:val="auto"/>
                <w:sz w:val="22"/>
                <w:szCs w:val="22"/>
                <w:u w:val="none"/>
              </w:rPr>
            </w:pPr>
            <w:r>
              <w:rPr>
                <w:rFonts w:hint="default" w:ascii="Times New Roman" w:hAnsi="Times New Roman" w:cs="Times New Roman" w:eastAsiaTheme="minorEastAsia"/>
                <w:b w:val="0"/>
                <w:bCs w:val="0"/>
                <w:i w:val="0"/>
                <w:color w:val="auto"/>
                <w:kern w:val="0"/>
                <w:sz w:val="22"/>
                <w:szCs w:val="22"/>
                <w:u w:val="none"/>
                <w:lang w:val="en-US" w:eastAsia="zh-CN" w:bidi="ar"/>
              </w:rPr>
              <w:t>政府集中采购</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b w:val="0"/>
                <w:bCs w:val="0"/>
                <w:i w:val="0"/>
                <w:color w:val="auto"/>
                <w:sz w:val="22"/>
                <w:szCs w:val="22"/>
                <w:u w:val="none"/>
                <w:lang w:val="en-US" w:eastAsia="zh-CN"/>
              </w:rPr>
            </w:pPr>
            <w:r>
              <w:rPr>
                <w:rFonts w:hint="default" w:ascii="Times New Roman" w:hAnsi="Times New Roman" w:cs="Times New Roman" w:eastAsiaTheme="minorEastAsia"/>
                <w:b w:val="0"/>
                <w:bCs w:val="0"/>
                <w:i w:val="0"/>
                <w:color w:val="auto"/>
                <w:sz w:val="22"/>
                <w:szCs w:val="22"/>
                <w:u w:val="none"/>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黑体" w:hAnsi="黑体" w:eastAsia="黑体" w:cs="黑体"/>
          <w:color w:val="000000"/>
          <w:kern w:val="32"/>
          <w:sz w:val="32"/>
          <w:szCs w:val="32"/>
        </w:rPr>
      </w:pPr>
      <w:r>
        <w:rPr>
          <w:rFonts w:hint="default" w:ascii="黑体" w:hAnsi="黑体" w:eastAsia="黑体" w:cs="黑体"/>
          <w:color w:val="000000"/>
          <w:kern w:val="32"/>
          <w:sz w:val="32"/>
          <w:szCs w:val="32"/>
          <w:lang w:eastAsia="zh-CN"/>
        </w:rPr>
        <w:t>三、</w:t>
      </w:r>
      <w:r>
        <w:rPr>
          <w:rFonts w:hint="default" w:ascii="黑体" w:hAnsi="黑体" w:eastAsia="黑体" w:cs="黑体"/>
          <w:color w:val="000000"/>
          <w:kern w:val="32"/>
          <w:sz w:val="32"/>
          <w:szCs w:val="32"/>
        </w:rPr>
        <w:t>收到和处理政府信息公开申请情况</w:t>
      </w:r>
    </w:p>
    <w:tbl>
      <w:tblPr>
        <w:tblStyle w:val="6"/>
        <w:tblW w:w="9195" w:type="dxa"/>
        <w:jc w:val="center"/>
        <w:shd w:val="clear" w:color="auto" w:fill="auto"/>
        <w:tblLayout w:type="autofit"/>
        <w:tblCellMar>
          <w:top w:w="0" w:type="dxa"/>
          <w:left w:w="0" w:type="dxa"/>
          <w:bottom w:w="0" w:type="dxa"/>
          <w:right w:w="0" w:type="dxa"/>
        </w:tblCellMar>
      </w:tblPr>
      <w:tblGrid>
        <w:gridCol w:w="705"/>
        <w:gridCol w:w="705"/>
        <w:gridCol w:w="2850"/>
        <w:gridCol w:w="705"/>
        <w:gridCol w:w="705"/>
        <w:gridCol w:w="705"/>
        <w:gridCol w:w="705"/>
        <w:gridCol w:w="705"/>
        <w:gridCol w:w="705"/>
        <w:gridCol w:w="705"/>
      </w:tblGrid>
      <w:tr>
        <w:tblPrEx>
          <w:shd w:val="clear" w:color="auto" w:fill="auto"/>
          <w:tblCellMar>
            <w:top w:w="0" w:type="dxa"/>
            <w:left w:w="0" w:type="dxa"/>
            <w:bottom w:w="0" w:type="dxa"/>
            <w:right w:w="0" w:type="dxa"/>
          </w:tblCellMar>
        </w:tblPrEx>
        <w:trPr>
          <w:trHeight w:val="660" w:hRule="atLeast"/>
          <w:jc w:val="center"/>
        </w:trPr>
        <w:tc>
          <w:tcPr>
            <w:tcW w:w="42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（本列数据的勾稽关系为：第一项加第二项之和，等于第三项加第四项之和）</w:t>
            </w:r>
          </w:p>
        </w:tc>
        <w:tc>
          <w:tcPr>
            <w:tcW w:w="49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申请人情况</w:t>
            </w:r>
          </w:p>
        </w:tc>
      </w:tr>
      <w:tr>
        <w:tblPrEx>
          <w:tblCellMar>
            <w:top w:w="0" w:type="dxa"/>
            <w:left w:w="0" w:type="dxa"/>
            <w:bottom w:w="0" w:type="dxa"/>
            <w:right w:w="0" w:type="dxa"/>
          </w:tblCellMar>
        </w:tblPrEx>
        <w:trPr>
          <w:trHeight w:val="660" w:hRule="atLeast"/>
          <w:jc w:val="center"/>
        </w:trPr>
        <w:tc>
          <w:tcPr>
            <w:tcW w:w="4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自然人</w:t>
            </w:r>
          </w:p>
        </w:tc>
        <w:tc>
          <w:tcPr>
            <w:tcW w:w="35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法人或其他组织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总计</w:t>
            </w:r>
          </w:p>
        </w:tc>
      </w:tr>
      <w:tr>
        <w:tblPrEx>
          <w:tblCellMar>
            <w:top w:w="0" w:type="dxa"/>
            <w:left w:w="0" w:type="dxa"/>
            <w:bottom w:w="0" w:type="dxa"/>
            <w:right w:w="0" w:type="dxa"/>
          </w:tblCellMar>
        </w:tblPrEx>
        <w:trPr>
          <w:trHeight w:val="660" w:hRule="atLeast"/>
          <w:jc w:val="center"/>
        </w:trPr>
        <w:tc>
          <w:tcPr>
            <w:tcW w:w="4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商业企业</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科研机构</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社会公益组织</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法律服务机构</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其他</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p>
        </w:tc>
      </w:tr>
      <w:tr>
        <w:tblPrEx>
          <w:tblCellMar>
            <w:top w:w="0" w:type="dxa"/>
            <w:left w:w="0" w:type="dxa"/>
            <w:bottom w:w="0" w:type="dxa"/>
            <w:right w:w="0" w:type="dxa"/>
          </w:tblCellMar>
        </w:tblPrEx>
        <w:trPr>
          <w:trHeight w:val="660" w:hRule="atLeast"/>
          <w:jc w:val="center"/>
        </w:trPr>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一、本年新收政府信息公开申请数量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二、上年结转政府信息公开申请数量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三、本年度办理结果</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（一）予以公开</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（二）部分公开（区分处理的，只记这一情形，不计其他情形）</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（三）不予公开</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1.属于国家秘密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2.其他法律行政法规禁止公开</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3.危及“三安全一稳定”</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4.保护第三方合法权益</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5.属于三类内部事务信息</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6.属于四类过程性信息</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7.属于行政执法案卷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8.属于行政查询事项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（四）无法提供</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1.本机关不掌握相关政府信息</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2.没有现成信息需要另行制作</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3.补正后申请内容仍不明确</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（五）不予处理</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1.信访举报投诉类申请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2.重复申请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3.要求提供公开出版物</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4.无正当理由大量反复申请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5.要求行政机关确认或重新出具已获取信息</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（六）其他处理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cs="Times New Roman" w:eastAsiaTheme="minorEastAsia"/>
                <w:i w:val="0"/>
                <w:color w:val="auto"/>
                <w:sz w:val="22"/>
                <w:szCs w:val="22"/>
                <w:u w:val="none"/>
              </w:rPr>
            </w:pP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（七）总计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四、结转下年度继续办理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黑体" w:hAnsi="黑体" w:eastAsia="黑体" w:cs="黑体"/>
          <w:color w:val="000000"/>
          <w:kern w:val="32"/>
          <w:sz w:val="32"/>
          <w:szCs w:val="32"/>
        </w:rPr>
      </w:pPr>
      <w:r>
        <w:rPr>
          <w:rFonts w:hint="default" w:ascii="黑体" w:hAnsi="黑体" w:eastAsia="黑体" w:cs="黑体"/>
          <w:color w:val="000000"/>
          <w:kern w:val="32"/>
          <w:sz w:val="32"/>
          <w:szCs w:val="32"/>
        </w:rPr>
        <w:t>四、政府信息公开行政复议、行政诉讼情况</w:t>
      </w:r>
    </w:p>
    <w:tbl>
      <w:tblPr>
        <w:tblStyle w:val="6"/>
        <w:tblW w:w="9450" w:type="dxa"/>
        <w:jc w:val="center"/>
        <w:shd w:val="clear" w:color="auto" w:fill="auto"/>
        <w:tblLayout w:type="autofit"/>
        <w:tblCellMar>
          <w:top w:w="0" w:type="dxa"/>
          <w:left w:w="0" w:type="dxa"/>
          <w:bottom w:w="0" w:type="dxa"/>
          <w:right w:w="0" w:type="dxa"/>
        </w:tblCellMar>
      </w:tblPr>
      <w:tblGrid>
        <w:gridCol w:w="630"/>
        <w:gridCol w:w="630"/>
        <w:gridCol w:w="630"/>
        <w:gridCol w:w="630"/>
        <w:gridCol w:w="630"/>
        <w:gridCol w:w="630"/>
        <w:gridCol w:w="630"/>
        <w:gridCol w:w="630"/>
        <w:gridCol w:w="630"/>
        <w:gridCol w:w="630"/>
        <w:gridCol w:w="630"/>
        <w:gridCol w:w="630"/>
        <w:gridCol w:w="630"/>
        <w:gridCol w:w="630"/>
        <w:gridCol w:w="630"/>
      </w:tblGrid>
      <w:tr>
        <w:tblPrEx>
          <w:shd w:val="clear" w:color="auto" w:fill="auto"/>
          <w:tblCellMar>
            <w:top w:w="0" w:type="dxa"/>
            <w:left w:w="0" w:type="dxa"/>
            <w:bottom w:w="0" w:type="dxa"/>
            <w:right w:w="0" w:type="dxa"/>
          </w:tblCellMar>
        </w:tblPrEx>
        <w:trPr>
          <w:trHeight w:val="1200" w:hRule="atLeast"/>
          <w:jc w:val="center"/>
        </w:trPr>
        <w:tc>
          <w:tcPr>
            <w:tcW w:w="31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行政复议</w:t>
            </w:r>
          </w:p>
        </w:tc>
        <w:tc>
          <w:tcPr>
            <w:tcW w:w="630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行政诉讼</w:t>
            </w:r>
          </w:p>
        </w:tc>
      </w:tr>
      <w:tr>
        <w:tblPrEx>
          <w:tblCellMar>
            <w:top w:w="0" w:type="dxa"/>
            <w:left w:w="0" w:type="dxa"/>
            <w:bottom w:w="0" w:type="dxa"/>
            <w:right w:w="0" w:type="dxa"/>
          </w:tblCellMar>
        </w:tblPrEx>
        <w:trPr>
          <w:trHeight w:val="120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结果维持</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结果纠正</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其他结果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尚未审结</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总计</w:t>
            </w:r>
          </w:p>
        </w:tc>
        <w:tc>
          <w:tcPr>
            <w:tcW w:w="31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未经复议直接起诉</w:t>
            </w:r>
          </w:p>
        </w:tc>
        <w:tc>
          <w:tcPr>
            <w:tcW w:w="31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复议后起诉</w:t>
            </w:r>
          </w:p>
        </w:tc>
      </w:tr>
      <w:tr>
        <w:tblPrEx>
          <w:tblCellMar>
            <w:top w:w="0" w:type="dxa"/>
            <w:left w:w="0" w:type="dxa"/>
            <w:bottom w:w="0" w:type="dxa"/>
            <w:right w:w="0" w:type="dxa"/>
          </w:tblCellMar>
        </w:tblPrEx>
        <w:trPr>
          <w:trHeight w:val="12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结果维持</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结果纠正</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其他结果</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尚未审结</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总计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结果维持</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结果纠正</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其他结果</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尚未审结</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eastAsiaTheme="minorEastAsia"/>
                <w:i w:val="0"/>
                <w:color w:val="auto"/>
                <w:sz w:val="22"/>
                <w:szCs w:val="22"/>
                <w:u w:val="none"/>
              </w:rPr>
            </w:pPr>
            <w:r>
              <w:rPr>
                <w:rFonts w:hint="default" w:ascii="Times New Roman" w:hAnsi="Times New Roman" w:cs="Times New Roman" w:eastAsiaTheme="minorEastAsia"/>
                <w:i w:val="0"/>
                <w:color w:val="auto"/>
                <w:kern w:val="0"/>
                <w:sz w:val="22"/>
                <w:szCs w:val="22"/>
                <w:u w:val="none"/>
                <w:lang w:val="en-US" w:eastAsia="zh-CN" w:bidi="ar"/>
              </w:rPr>
              <w:t>总计</w:t>
            </w:r>
          </w:p>
        </w:tc>
      </w:tr>
      <w:tr>
        <w:tblPrEx>
          <w:tblCellMar>
            <w:top w:w="0" w:type="dxa"/>
            <w:left w:w="0" w:type="dxa"/>
            <w:bottom w:w="0" w:type="dxa"/>
            <w:right w:w="0" w:type="dxa"/>
          </w:tblCellMar>
        </w:tblPrEx>
        <w:trPr>
          <w:trHeight w:val="12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cs="Times New Roman" w:eastAsiaTheme="minorEastAsia"/>
                <w:i w:val="0"/>
                <w:color w:val="auto"/>
                <w:sz w:val="22"/>
                <w:szCs w:val="22"/>
                <w:u w:val="none"/>
                <w:lang w:val="en-US" w:eastAsia="zh-CN"/>
              </w:rPr>
            </w:pPr>
            <w:r>
              <w:rPr>
                <w:rFonts w:hint="default" w:ascii="Times New Roman" w:hAnsi="Times New Roman" w:cs="Times New Roman" w:eastAsiaTheme="minorEastAsia"/>
                <w:i w:val="0"/>
                <w:color w:val="auto"/>
                <w:sz w:val="22"/>
                <w:szCs w:val="22"/>
                <w:u w:val="none"/>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黑体" w:hAnsi="黑体" w:eastAsia="黑体" w:cs="黑体"/>
          <w:color w:val="000000"/>
          <w:kern w:val="32"/>
          <w:sz w:val="32"/>
          <w:szCs w:val="32"/>
        </w:rPr>
      </w:pPr>
      <w:r>
        <w:rPr>
          <w:rFonts w:hint="eastAsia" w:ascii="黑体" w:hAnsi="黑体" w:eastAsia="黑体" w:cs="黑体"/>
          <w:color w:val="000000"/>
          <w:kern w:val="32"/>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32"/>
          <w:sz w:val="32"/>
          <w:szCs w:val="32"/>
        </w:rPr>
      </w:pPr>
      <w:r>
        <w:rPr>
          <w:rFonts w:hint="default" w:ascii="Times New Roman" w:hAnsi="Times New Roman" w:eastAsia="仿宋_GB2312" w:cs="Times New Roman"/>
          <w:color w:val="000000"/>
          <w:kern w:val="32"/>
          <w:sz w:val="32"/>
          <w:szCs w:val="32"/>
        </w:rPr>
        <w:t>20</w:t>
      </w:r>
      <w:r>
        <w:rPr>
          <w:rFonts w:hint="default" w:ascii="Times New Roman" w:hAnsi="Times New Roman" w:eastAsia="仿宋_GB2312" w:cs="Times New Roman"/>
          <w:color w:val="000000"/>
          <w:kern w:val="32"/>
          <w:sz w:val="32"/>
          <w:szCs w:val="32"/>
          <w:lang w:val="en-US" w:eastAsia="zh-CN"/>
        </w:rPr>
        <w:t>20</w:t>
      </w:r>
      <w:r>
        <w:rPr>
          <w:rFonts w:hint="default" w:ascii="Times New Roman" w:hAnsi="Times New Roman" w:eastAsia="仿宋_GB2312" w:cs="Times New Roman"/>
          <w:color w:val="000000"/>
          <w:kern w:val="32"/>
          <w:sz w:val="32"/>
          <w:szCs w:val="32"/>
        </w:rPr>
        <w:t>年，我乡政府信息公开工作在上级部门的领导下取得了一些成效，但</w:t>
      </w:r>
      <w:r>
        <w:rPr>
          <w:rFonts w:hint="default" w:ascii="Times New Roman" w:hAnsi="Times New Roman" w:eastAsia="仿宋_GB2312" w:cs="Times New Roman"/>
          <w:color w:val="000000"/>
          <w:kern w:val="32"/>
          <w:sz w:val="32"/>
          <w:szCs w:val="32"/>
        </w:rPr>
        <w:t>也清醒地认识到，在政府信息公开工作中我乡</w:t>
      </w:r>
      <w:r>
        <w:rPr>
          <w:rFonts w:hint="default" w:ascii="Times New Roman" w:hAnsi="Times New Roman" w:eastAsia="仿宋_GB2312" w:cs="Times New Roman"/>
          <w:color w:val="000000"/>
          <w:kern w:val="32"/>
          <w:sz w:val="32"/>
          <w:szCs w:val="32"/>
        </w:rPr>
        <w:t>仍然存在一些问题：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一是对《条例》和市政府信息公开工作规定的学习、掌握还不够好，不够全面，不够分明；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二是政府信息公开的主动性还不够强，有些信息更新还不够及时，公开的内容和范围还有待进一步完善。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21</w:t>
      </w:r>
      <w:r>
        <w:rPr>
          <w:rFonts w:hint="default" w:ascii="Times New Roman" w:hAnsi="Times New Roman" w:eastAsia="仿宋_GB2312" w:cs="Times New Roman"/>
          <w:color w:val="000000"/>
          <w:kern w:val="0"/>
          <w:sz w:val="32"/>
          <w:szCs w:val="32"/>
        </w:rPr>
        <w:t>年，我乡将按照《条例》和市政府对政府信息公开的相关要求，继续大力推进政府信息公开工作，主要是做好以下几方面工作：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一是不断强化对工作人员尤其是基层信息员的理论培训和业务培训；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二是紧紧围绕实施政府信息公开工作，多渠道、多形式，向社会和广大群众深入宣传政府信息公开工作，努力在金川乡形成各级干部认真抓好政府信息公开、群众积极关心政府信息公开的社会氛围；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三是进一步完善政府信息公开各项规章制度，形成以制度管人、以制度谋事的长效机制，进一步规范政府信息公开工作。</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72" w:firstLineChars="200"/>
        <w:jc w:val="both"/>
        <w:textAlignment w:val="auto"/>
        <w:rPr>
          <w:rStyle w:val="8"/>
          <w:rFonts w:hint="default" w:ascii="Times New Roman" w:hAnsi="Times New Roman" w:eastAsia="黑体" w:cs="Times New Roman"/>
          <w:b w:val="0"/>
          <w:bCs w:val="0"/>
          <w:i w:val="0"/>
          <w:caps w:val="0"/>
          <w:color w:val="auto"/>
          <w:spacing w:val="8"/>
          <w:sz w:val="32"/>
          <w:szCs w:val="32"/>
          <w:lang w:eastAsia="zh-CN"/>
        </w:rPr>
      </w:pPr>
      <w:r>
        <w:rPr>
          <w:rStyle w:val="8"/>
          <w:rFonts w:hint="default" w:ascii="Times New Roman" w:hAnsi="Times New Roman" w:eastAsia="黑体" w:cs="Times New Roman"/>
          <w:b w:val="0"/>
          <w:bCs w:val="0"/>
          <w:i w:val="0"/>
          <w:caps w:val="0"/>
          <w:color w:val="auto"/>
          <w:spacing w:val="8"/>
          <w:sz w:val="32"/>
          <w:szCs w:val="32"/>
          <w:lang w:eastAsia="zh-CN"/>
        </w:rPr>
        <w:t>其他需要报告的事项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72" w:firstLineChars="200"/>
        <w:jc w:val="both"/>
        <w:textAlignment w:val="auto"/>
        <w:rPr>
          <w:rStyle w:val="8"/>
          <w:rFonts w:hint="default" w:ascii="Times New Roman" w:hAnsi="Times New Roman" w:eastAsia="仿宋" w:cs="Times New Roman"/>
          <w:b w:val="0"/>
          <w:bCs w:val="0"/>
          <w:i w:val="0"/>
          <w:caps w:val="0"/>
          <w:color w:val="auto"/>
          <w:spacing w:val="8"/>
          <w:sz w:val="32"/>
          <w:szCs w:val="32"/>
          <w:lang w:val="en-US" w:eastAsia="zh-CN"/>
        </w:rPr>
      </w:pPr>
      <w:r>
        <w:rPr>
          <w:rStyle w:val="8"/>
          <w:rFonts w:hint="default" w:ascii="Times New Roman" w:hAnsi="Times New Roman" w:eastAsia="仿宋" w:cs="Times New Roman"/>
          <w:b w:val="0"/>
          <w:bCs w:val="0"/>
          <w:i w:val="0"/>
          <w:caps w:val="0"/>
          <w:color w:val="auto"/>
          <w:spacing w:val="8"/>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560" w:lineRule="exact"/>
        <w:ind w:firstLine="672"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 w:cs="Times New Roman"/>
          <w:b w:val="0"/>
          <w:bCs w:val="0"/>
          <w:i w:val="0"/>
          <w:caps w:val="0"/>
          <w:color w:val="auto"/>
          <w:spacing w:val="8"/>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C4545F"/>
    <w:multiLevelType w:val="singleLevel"/>
    <w:tmpl w:val="CAC4545F"/>
    <w:lvl w:ilvl="0" w:tentative="0">
      <w:start w:val="6"/>
      <w:numFmt w:val="chineseCounting"/>
      <w:suff w:val="nothing"/>
      <w:lvlText w:val="%1、"/>
      <w:lvlJc w:val="left"/>
      <w:rPr>
        <w:rFonts w:hint="eastAsia"/>
      </w:rPr>
    </w:lvl>
  </w:abstractNum>
  <w:abstractNum w:abstractNumId="1">
    <w:nsid w:val="56DFD15B"/>
    <w:multiLevelType w:val="singleLevel"/>
    <w:tmpl w:val="56DFD15B"/>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7681F"/>
    <w:rsid w:val="03D7681F"/>
    <w:rsid w:val="050E3E97"/>
    <w:rsid w:val="064D7E70"/>
    <w:rsid w:val="17FE4F17"/>
    <w:rsid w:val="1F5F7C08"/>
    <w:rsid w:val="33BE3CA5"/>
    <w:rsid w:val="35964A96"/>
    <w:rsid w:val="3DB61A68"/>
    <w:rsid w:val="3F1A237F"/>
    <w:rsid w:val="5EA85F98"/>
    <w:rsid w:val="60293684"/>
    <w:rsid w:val="688F7EFB"/>
    <w:rsid w:val="7E69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2020-01-09T00:54:00Z</dcterms:created>
  <dc:creator>xxzx</dc:creator>
  <cp:lastModifiedBy>筱珺</cp:lastModifiedBy>
  <cp:lastPrinted>2021-01-14T00:53:00Z</cp:lastPrinted>
  <dcterms:modified xsi:type="dcterms:W3CDTF">2021-01-28T01:23:29Z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