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caps w:val="0"/>
          <w:color w:val="333333"/>
          <w:spacing w:val="0"/>
          <w:sz w:val="21"/>
          <w:szCs w:val="21"/>
        </w:rPr>
      </w:pPr>
      <w:r>
        <w:rPr>
          <w:rFonts w:ascii="黑体" w:hAnsi="宋体" w:eastAsia="黑体" w:cs="黑体"/>
          <w:b/>
          <w:i w:val="0"/>
          <w:caps w:val="0"/>
          <w:color w:val="333333"/>
          <w:spacing w:val="0"/>
          <w:sz w:val="36"/>
          <w:szCs w:val="36"/>
          <w:bdr w:val="none" w:color="auto" w:sz="0" w:space="0"/>
          <w:shd w:val="clear" w:fill="FFFFFF"/>
        </w:rPr>
        <w:t>市场监管总局关于印发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caps w:val="0"/>
          <w:color w:val="333333"/>
          <w:spacing w:val="0"/>
          <w:sz w:val="21"/>
          <w:szCs w:val="21"/>
        </w:rPr>
      </w:pPr>
      <w:bookmarkStart w:id="0" w:name="_GoBack"/>
      <w:r>
        <w:rPr>
          <w:rFonts w:hint="eastAsia" w:ascii="黑体" w:hAnsi="宋体" w:eastAsia="黑体" w:cs="黑体"/>
          <w:b/>
          <w:i w:val="0"/>
          <w:caps w:val="0"/>
          <w:color w:val="333333"/>
          <w:spacing w:val="0"/>
          <w:sz w:val="36"/>
          <w:szCs w:val="36"/>
          <w:bdr w:val="none" w:color="auto" w:sz="0" w:space="0"/>
          <w:shd w:val="clear" w:fill="FFFFFF"/>
        </w:rPr>
        <w:t>《食用农产品抽样检验和核查处置规定》的通知</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各省、自治区、直辖市及新疆生产建设兵团市场监管局（厅、委）：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为进一步规范食用农产品抽样检验和核查处置工作，依据《中华人民共和国食品安全法》等法律、法规和规章，制定行政规范性文件《食用农产品抽样检验和核查处置规定》。现印发给你们，请认真遵照执行。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市场监管总局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2020年11月30日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caps w:val="0"/>
          <w:color w:val="333333"/>
          <w:spacing w:val="0"/>
          <w:sz w:val="21"/>
          <w:szCs w:val="21"/>
        </w:rPr>
      </w:pPr>
      <w:r>
        <w:rPr>
          <w:rFonts w:hint="eastAsia" w:ascii="黑体" w:hAnsi="宋体" w:eastAsia="黑体" w:cs="黑体"/>
          <w:b/>
          <w:i w:val="0"/>
          <w:caps w:val="0"/>
          <w:color w:val="333333"/>
          <w:spacing w:val="0"/>
          <w:sz w:val="36"/>
          <w:szCs w:val="36"/>
          <w:bdr w:val="none" w:color="auto" w:sz="0" w:space="0"/>
          <w:shd w:val="clear" w:fill="FFFFFF"/>
        </w:rPr>
        <w:t>食用农产品抽样检验和核查处置规定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为进一步规范市场监管部门食用农产品抽样检验和核查处置工作，依据《中华人民共和国食品安全法》《食品安全抽样检验管理办法》《食用农产品市场销售质量安全监督管理办法》等法律、法规和规章，现就食用农产品抽样检验和核查处置作出以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第一条 </w:t>
      </w:r>
      <w:r>
        <w:rPr>
          <w:rFonts w:hint="eastAsia" w:ascii="宋体" w:hAnsi="宋体" w:eastAsia="宋体" w:cs="宋体"/>
          <w:i w:val="0"/>
          <w:caps w:val="0"/>
          <w:color w:val="333333"/>
          <w:spacing w:val="0"/>
          <w:sz w:val="24"/>
          <w:szCs w:val="24"/>
          <w:bdr w:val="none" w:color="auto" w:sz="0" w:space="0"/>
          <w:shd w:val="clear" w:fill="FFFFFF"/>
        </w:rPr>
        <w:t>市场监管部门可以自行抽样或委托承检机构抽样。委托抽样的，应当不少于2名监管人员参与现场抽样。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第二条 </w:t>
      </w:r>
      <w:r>
        <w:rPr>
          <w:rFonts w:hint="eastAsia" w:ascii="宋体" w:hAnsi="宋体" w:eastAsia="宋体" w:cs="宋体"/>
          <w:i w:val="0"/>
          <w:caps w:val="0"/>
          <w:color w:val="333333"/>
          <w:spacing w:val="0"/>
          <w:sz w:val="24"/>
          <w:szCs w:val="24"/>
          <w:bdr w:val="none" w:color="auto" w:sz="0" w:space="0"/>
          <w:shd w:val="clear" w:fill="FFFFFF"/>
        </w:rPr>
        <w:t>现场抽样时，应检查食用农产品销售者是否有进货查验记录、合法进货凭证等。食用农产品销售者无法提供进货查验记录、合法进货凭证或产品真实合法来源的，市场监管部门应当依法予以查处。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第三条 </w:t>
      </w:r>
      <w:r>
        <w:rPr>
          <w:rFonts w:hint="eastAsia" w:ascii="宋体" w:hAnsi="宋体" w:eastAsia="宋体" w:cs="宋体"/>
          <w:i w:val="0"/>
          <w:caps w:val="0"/>
          <w:color w:val="333333"/>
          <w:spacing w:val="0"/>
          <w:sz w:val="24"/>
          <w:szCs w:val="24"/>
          <w:bdr w:val="none" w:color="auto" w:sz="0" w:space="0"/>
          <w:shd w:val="clear" w:fill="FFFFFF"/>
        </w:rPr>
        <w:t>对易腐烂变质的蔬菜、水果等食用农产品样品，需进行均质备份样品的，应当在现场抽样时主动向食用农产品销售者告知确认，可采取拍照或摄像等方式对样品均质备份进行记录。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第四条</w:t>
      </w:r>
      <w:r>
        <w:rPr>
          <w:rFonts w:hint="eastAsia" w:ascii="宋体" w:hAnsi="宋体" w:eastAsia="宋体" w:cs="宋体"/>
          <w:i w:val="0"/>
          <w:caps w:val="0"/>
          <w:color w:val="333333"/>
          <w:spacing w:val="0"/>
          <w:sz w:val="24"/>
          <w:szCs w:val="24"/>
          <w:bdr w:val="none" w:color="auto" w:sz="0" w:space="0"/>
          <w:shd w:val="clear" w:fill="FFFFFF"/>
        </w:rPr>
        <w:t> 现场封样时，抽样人员应按规定要求采取有效防拆封措施。抽样人员（含监管人员）、食用农产品销售者，应当在样品封条上共同签字或者盖章确认。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　第五条 </w:t>
      </w:r>
      <w:r>
        <w:rPr>
          <w:rFonts w:hint="eastAsia" w:ascii="宋体" w:hAnsi="宋体" w:eastAsia="宋体" w:cs="宋体"/>
          <w:i w:val="0"/>
          <w:caps w:val="0"/>
          <w:color w:val="333333"/>
          <w:spacing w:val="0"/>
          <w:sz w:val="24"/>
          <w:szCs w:val="24"/>
          <w:bdr w:val="none" w:color="auto" w:sz="0" w:space="0"/>
          <w:shd w:val="clear" w:fill="FFFFFF"/>
        </w:rPr>
        <w:t>抽样人员应当使用规范的抽样文书，详细记录被抽样食用农产品销售者的名称或者姓名、社会信用代码或者身份证号码、联系电话、住所，食用农产品名称（有俗称的应标明俗称）、产地（或生产者名称和地址）、是否具有合格证明文件，供货者名称和地址、进货日期，抽样批次等。在集中交易市场抽样的，应当记录销售者的摊位号码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现场抽样时，抽样人员（含监管人员）、食用农产品销售者，应当在抽样文书上共同签字或盖章。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第六条 </w:t>
      </w:r>
      <w:r>
        <w:rPr>
          <w:rFonts w:hint="eastAsia" w:ascii="宋体" w:hAnsi="宋体" w:eastAsia="宋体" w:cs="宋体"/>
          <w:i w:val="0"/>
          <w:caps w:val="0"/>
          <w:color w:val="333333"/>
          <w:spacing w:val="0"/>
          <w:sz w:val="24"/>
          <w:szCs w:val="24"/>
          <w:bdr w:val="none" w:color="auto" w:sz="0" w:space="0"/>
          <w:shd w:val="clear" w:fill="FFFFFF"/>
        </w:rPr>
        <w:t>带包装或附加标签的食用农产品，以标识的生产者、产品名称、生产日期等内容一致的产品为一个抽样批次；简易包装或散装的食用农产品，以同一产地、生产者或进货商，同一生产日期或进货日期的同一种产品为一个抽样批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第七条 </w:t>
      </w:r>
      <w:r>
        <w:rPr>
          <w:rFonts w:hint="eastAsia" w:ascii="宋体" w:hAnsi="宋体" w:eastAsia="宋体" w:cs="宋体"/>
          <w:i w:val="0"/>
          <w:caps w:val="0"/>
          <w:color w:val="333333"/>
          <w:spacing w:val="0"/>
          <w:sz w:val="24"/>
          <w:szCs w:val="24"/>
          <w:bdr w:val="none" w:color="auto" w:sz="0" w:space="0"/>
          <w:shd w:val="clear" w:fill="FFFFFF"/>
        </w:rPr>
        <w:t>检验机构在接收样品时，应当核对样品与抽样文书信息。对记录信息不完整、不规范的样品应当拒绝接收，并书面说明理由，及时向组织或者实施抽样检验的市场监管部门报告。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第八条 </w:t>
      </w:r>
      <w:r>
        <w:rPr>
          <w:rFonts w:hint="eastAsia" w:ascii="宋体" w:hAnsi="宋体" w:eastAsia="宋体" w:cs="宋体"/>
          <w:i w:val="0"/>
          <w:caps w:val="0"/>
          <w:color w:val="333333"/>
          <w:spacing w:val="0"/>
          <w:sz w:val="24"/>
          <w:szCs w:val="24"/>
          <w:bdr w:val="none" w:color="auto" w:sz="0" w:space="0"/>
          <w:shd w:val="clear" w:fill="FFFFFF"/>
        </w:rPr>
        <w:t>承检机构应按规范采取冷冻或冷藏等方式妥善保存备份样品。自检验结论作出之日起，合格样品的备份样品应继续保存3个月，不合格样品的备份样品应继续保存6个月。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第九条 </w:t>
      </w:r>
      <w:r>
        <w:rPr>
          <w:rFonts w:hint="eastAsia" w:ascii="宋体" w:hAnsi="宋体" w:eastAsia="宋体" w:cs="宋体"/>
          <w:i w:val="0"/>
          <w:caps w:val="0"/>
          <w:color w:val="333333"/>
          <w:spacing w:val="0"/>
          <w:sz w:val="24"/>
          <w:szCs w:val="24"/>
          <w:bdr w:val="none" w:color="auto" w:sz="0" w:space="0"/>
          <w:shd w:val="clear" w:fill="FFFFFF"/>
        </w:rPr>
        <w:t>食用农产品销售者对监督抽检结果有异议的，可按照规定申请复检。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　第十条 </w:t>
      </w:r>
      <w:r>
        <w:rPr>
          <w:rFonts w:hint="eastAsia" w:ascii="宋体" w:hAnsi="宋体" w:eastAsia="宋体" w:cs="宋体"/>
          <w:i w:val="0"/>
          <w:caps w:val="0"/>
          <w:color w:val="333333"/>
          <w:spacing w:val="0"/>
          <w:sz w:val="24"/>
          <w:szCs w:val="24"/>
          <w:bdr w:val="none" w:color="auto" w:sz="0" w:space="0"/>
          <w:shd w:val="clear" w:fill="FFFFFF"/>
        </w:rPr>
        <w:t>食用农产品销售者收到不合格检验结论后，应当立即对不合格食用农产品依法采取停止销售、召回等措施，并及时通知相关生产经营者和消费者；对停止销售、召回的不合格食用农产品应依照有关法律规定要求采取处置措施，并及时向市场监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复检和异议期间，食用农产品销售者不得停止履行上述义务。未履行前款义务的，市场监管部门应当依法责令其履行。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第十一条 </w:t>
      </w:r>
      <w:r>
        <w:rPr>
          <w:rFonts w:hint="eastAsia" w:ascii="宋体" w:hAnsi="宋体" w:eastAsia="宋体" w:cs="宋体"/>
          <w:i w:val="0"/>
          <w:caps w:val="0"/>
          <w:color w:val="333333"/>
          <w:spacing w:val="0"/>
          <w:sz w:val="24"/>
          <w:szCs w:val="24"/>
          <w:bdr w:val="none" w:color="auto" w:sz="0" w:space="0"/>
          <w:shd w:val="clear" w:fill="FFFFFF"/>
        </w:rPr>
        <w:t>抽检发现的不合格食用农产品涉及种植、养殖环节的，由组织抽检的市场监管部门及时向产地同级农业农村部门通报；涉及进口环节的，及时向进口地海关通报。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第十二条 </w:t>
      </w:r>
      <w:r>
        <w:rPr>
          <w:rFonts w:hint="eastAsia" w:ascii="宋体" w:hAnsi="宋体" w:eastAsia="宋体" w:cs="宋体"/>
          <w:i w:val="0"/>
          <w:caps w:val="0"/>
          <w:color w:val="333333"/>
          <w:spacing w:val="0"/>
          <w:sz w:val="24"/>
          <w:szCs w:val="24"/>
          <w:bdr w:val="none" w:color="auto" w:sz="0" w:space="0"/>
          <w:shd w:val="clear" w:fill="FFFFFF"/>
        </w:rPr>
        <w:t>对食用农产品销售者、集中交易市场开办者经营不合格食用农产品等违法行为，市场监管部门应当依法予以查处，并开展跟踪抽检。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第十三条 </w:t>
      </w:r>
      <w:r>
        <w:rPr>
          <w:rFonts w:hint="eastAsia" w:ascii="宋体" w:hAnsi="宋体" w:eastAsia="宋体" w:cs="宋体"/>
          <w:i w:val="0"/>
          <w:caps w:val="0"/>
          <w:color w:val="333333"/>
          <w:spacing w:val="0"/>
          <w:sz w:val="24"/>
          <w:szCs w:val="24"/>
          <w:bdr w:val="none" w:color="auto" w:sz="0" w:space="0"/>
          <w:shd w:val="clear" w:fill="FFFFFF"/>
        </w:rPr>
        <w:t>市场监管部门应当依法依规、及时公布食用农产品监督抽检结果、核查处置信息。与不合格食用农产品核查处置有关的行政处罚信息，应当依法归集至国家企业信用信息公示系统。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第十四条 </w:t>
      </w:r>
      <w:r>
        <w:rPr>
          <w:rFonts w:hint="eastAsia" w:ascii="宋体" w:hAnsi="宋体" w:eastAsia="宋体" w:cs="宋体"/>
          <w:i w:val="0"/>
          <w:caps w:val="0"/>
          <w:color w:val="333333"/>
          <w:spacing w:val="0"/>
          <w:sz w:val="24"/>
          <w:szCs w:val="24"/>
          <w:bdr w:val="none" w:color="auto" w:sz="0" w:space="0"/>
          <w:shd w:val="clear" w:fill="FFFFFF"/>
        </w:rPr>
        <w:t>各级市场监管部门应当按要求将食用农产品抽样、检验和核查处置等信息，及时录入国家食品安全抽样检验信息系统。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第十五条 </w:t>
      </w:r>
      <w:r>
        <w:rPr>
          <w:rFonts w:hint="eastAsia" w:ascii="宋体" w:hAnsi="宋体" w:eastAsia="宋体" w:cs="宋体"/>
          <w:i w:val="0"/>
          <w:caps w:val="0"/>
          <w:color w:val="333333"/>
          <w:spacing w:val="0"/>
          <w:sz w:val="24"/>
          <w:szCs w:val="24"/>
          <w:bdr w:val="none" w:color="auto" w:sz="0" w:space="0"/>
          <w:shd w:val="clear" w:fill="FFFFFF"/>
        </w:rPr>
        <w:t>市场监管部门在集中交易市场、商场、超市、便利店、网络食品交易第三方平台等食用农产品销售场所开展抽样检验和核查处置工作，适用本规定。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第十六条 </w:t>
      </w:r>
      <w:r>
        <w:rPr>
          <w:rFonts w:hint="eastAsia" w:ascii="宋体" w:hAnsi="宋体" w:eastAsia="宋体" w:cs="宋体"/>
          <w:i w:val="0"/>
          <w:caps w:val="0"/>
          <w:color w:val="333333"/>
          <w:spacing w:val="0"/>
          <w:sz w:val="24"/>
          <w:szCs w:val="24"/>
          <w:bdr w:val="none" w:color="auto" w:sz="0" w:space="0"/>
          <w:shd w:val="clear" w:fill="FFFFFF"/>
        </w:rPr>
        <w:t>省级市场监管部门应当加强对食用农产品抽样检验和核查处置的指导，可结合地方实际制定本地区食用农产品抽样检验和核查处置实施细则。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143C5"/>
    <w:rsid w:val="46114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2020-12-09T03:39:00Z</dcterms:created>
  <dc:creator>Ezreal</dc:creator>
  <cp:lastModifiedBy>Ezreal</cp:lastModifiedBy>
  <dcterms:modified xsi:type="dcterms:W3CDTF">2020-12-09T03:39:52Z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