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同江市农村居民房屋维修应急保障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工作方案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按照省、佳木斯市关于脱贫攻坚工作会议相关部署，为健全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我市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农村房屋维修应急保障工作机制，持续保障农村居民住房安全，根据《2018年同江市脱贫攻坚住房安全保障工作方案》，结合我市实际，制定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同江市农村居民房屋维修应急保障工作方案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hint="eastAsia" w:ascii="黑体" w:hAnsi="黑体" w:eastAsia="仿宋_GB2312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一、</w:t>
      </w:r>
      <w:r>
        <w:rPr>
          <w:rFonts w:hint="default" w:ascii="黑体" w:hAnsi="黑体" w:eastAsia="黑体" w:cs="黑体"/>
          <w:color w:val="000000"/>
          <w:sz w:val="32"/>
          <w:szCs w:val="32"/>
        </w:rPr>
        <w:t>维修应急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保障范围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2019年以后，因自然灾害、极端异常天气、土地冻胀等不可抗力因素造成的农村房屋主体受损，经有资质的认定机构认定为C级危房或D级危房，影响农户正常居住的房屋。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保障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对象基本要求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1.改造农户必须为建档立卡贫困户或低保户、五保户、贫困残疾人家庭、无劳动能力户、危房户、重病户“六类人群”。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2.改造的住房必须为户主及家庭成员名下唯一并且长期居住的住房。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3.改造的住房必须经有资质的认定机构认定后，在本村公示5天以上无反对意见。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default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</w:t>
      </w:r>
      <w:r>
        <w:rPr>
          <w:rFonts w:hint="default" w:ascii="黑体" w:hAnsi="黑体" w:eastAsia="黑体" w:cs="黑体"/>
          <w:color w:val="000000"/>
          <w:sz w:val="32"/>
          <w:szCs w:val="32"/>
        </w:rPr>
        <w:t>、保障方式及补助标准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1.维修加固。房屋经鉴定为C级危房的，应维修加固。采取一户一设计的原则，按照设计方案进行改造，每户补贴维修资金1万元；实际发生维修费用不超过1万元的，补助以财政审核资金为准。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新建房屋。房屋经鉴定为D级危房的，应拆除重建。新建彩钢住房每户补助资金1.5万元；新建砖混住房每户补助资金2.5万元。建设面积、技术标准、施工要求参照《2018年同江市脱贫攻坚住房安全保障工作方案》中建档立卡贫困户新建房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四、工作流程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eastAsia="zh-CN"/>
        </w:rPr>
        <w:drawing>
          <wp:inline distT="0" distB="0" distL="114300" distR="114300">
            <wp:extent cx="5905500" cy="7899400"/>
            <wp:effectExtent l="0" t="0" r="0" b="6350"/>
            <wp:docPr id="2" name="图片 2" descr="TIM截图20190213102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IM截图201902131025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789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75934"/>
    <w:rsid w:val="059222D8"/>
    <w:rsid w:val="14893D49"/>
    <w:rsid w:val="202C128E"/>
    <w:rsid w:val="37901FEB"/>
    <w:rsid w:val="38375934"/>
    <w:rsid w:val="3AAF02F9"/>
    <w:rsid w:val="3D002208"/>
    <w:rsid w:val="3DBC64E6"/>
    <w:rsid w:val="5645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2019-02-13T02:17:00Z</dcterms:created>
  <dc:creator>项丶</dc:creator>
  <cp:lastModifiedBy>项丶</cp:lastModifiedBy>
  <dcterms:modified xsi:type="dcterms:W3CDTF">2019-02-18T00:47:48Z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