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同江市“四好农村路”建设（2019—2020年）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实施方案</w:t>
      </w:r>
      <w:r>
        <w:rPr>
          <w:rFonts w:hint="eastAsia" w:ascii="方正小标宋简体" w:hAnsi="宋体" w:eastAsia="方正小标宋简体"/>
          <w:b w:val="0"/>
          <w:bCs w:val="0"/>
          <w:sz w:val="36"/>
          <w:szCs w:val="36"/>
          <w:lang w:eastAsia="zh-CN"/>
        </w:rPr>
        <w:t>政策</w:t>
      </w: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 w:firstLine="58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一、出台背景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 w:firstLine="645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2018年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月，省政府办公厅印发《</w:t>
      </w:r>
      <w:r>
        <w:rPr>
          <w:rFonts w:hint="eastAsia" w:eastAsia="仿宋_GB2312"/>
          <w:sz w:val="32"/>
          <w:szCs w:val="32"/>
          <w:lang w:eastAsia="zh-CN"/>
        </w:rPr>
        <w:t>关于深入推进“四好农村路”建设的实施意见</w:t>
      </w:r>
      <w:r>
        <w:rPr>
          <w:rFonts w:hint="eastAsia" w:eastAsia="仿宋_GB2312"/>
          <w:sz w:val="32"/>
          <w:szCs w:val="32"/>
        </w:rPr>
        <w:t>》（</w:t>
      </w:r>
      <w:r>
        <w:rPr>
          <w:rFonts w:hint="eastAsia" w:eastAsia="仿宋_GB2312"/>
          <w:sz w:val="32"/>
          <w:szCs w:val="32"/>
          <w:lang w:eastAsia="zh-CN"/>
        </w:rPr>
        <w:t>黑</w:t>
      </w:r>
      <w:r>
        <w:rPr>
          <w:rFonts w:hint="eastAsia" w:eastAsia="仿宋_GB2312"/>
          <w:sz w:val="32"/>
          <w:szCs w:val="32"/>
        </w:rPr>
        <w:t>政办</w:t>
      </w:r>
      <w:r>
        <w:rPr>
          <w:rFonts w:hint="eastAsia" w:eastAsia="仿宋_GB2312"/>
          <w:sz w:val="32"/>
          <w:szCs w:val="32"/>
          <w:lang w:eastAsia="zh-CN"/>
        </w:rPr>
        <w:t>规</w:t>
      </w:r>
      <w:r>
        <w:rPr>
          <w:rFonts w:hint="eastAsia" w:eastAsia="仿宋_GB2312"/>
          <w:sz w:val="32"/>
          <w:szCs w:val="32"/>
        </w:rPr>
        <w:t>〔2018〕</w:t>
      </w:r>
      <w:r>
        <w:rPr>
          <w:rFonts w:hint="eastAsia" w:eastAsia="仿宋_GB2312"/>
          <w:sz w:val="32"/>
          <w:szCs w:val="32"/>
          <w:lang w:val="en-US" w:eastAsia="zh-CN"/>
        </w:rPr>
        <w:t>66</w:t>
      </w:r>
      <w:r>
        <w:rPr>
          <w:rFonts w:hint="eastAsia" w:eastAsia="仿宋_GB2312"/>
          <w:sz w:val="32"/>
          <w:szCs w:val="32"/>
        </w:rPr>
        <w:t>号），进一步明确了今后一段时期全省农村公路发展总体思路、任务目标、工作重点和保障措施。近年来，我市农村公路虽然有了长足发展，但发展不平衡不充分问题仍较为突出，路网结构急需优化，管养体制机制不尽完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二、出台过程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针对上述形势，市交通运输局在深入调查研究的基础上，广泛征求各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乡（镇）政府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和市直有关部门的意见建议，经多次修改完善，形成了《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同江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市“四好农村路”建设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（2019-2020年）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实施方案》，并通过市政府常务会议审议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，2019年5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日正式印发。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三、内容框架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《同江市“四好农村路”建设（2019—2020年）实施方案》主要包括总体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要求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、工作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目标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重点任务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保障措施四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个部分。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四、工作目标及重点任务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关于“建好”。工作目标：到2020年底，原则上每个建制村及较大自然村通1条路面宽度不低于4.5米的硬化路，特殊区域特殊路段不低于3.5米，农村路网结构明显改善，农村公路通行能力和安全保障水平全面提升。重点任务：完成农村公路危桥改造和生命安全防护工程建设，完成乡镇建制村“畅返不畅”路段整治，全面实施撤并建制村、自然村屯通硬化路工程和路域环境美化工程建设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  （二）关于“管好”。工作目标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到2020年底，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市、乡级农村公路管理机构设置率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达到100%，爱路护路的乡规民约、村规民约制定率100%，基本消除农村公路沿线“脏乱差”现象，实现农村公路“畅安舒美”目标。主要任务：加强农村公路沿线路产路权管理保护，加强农村公路路域环境综合治理，大力推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农村公路路长负责制和乡村道路专管员制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，加强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路警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联合执法监管。组织形式：分级设立路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政员、监管员、护路员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形成三级监管网络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  （三）关于“养好”。工作目标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到2020年，农村公路列养率达到100%，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优良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路比例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不低于7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5%。主要任务：提高农村公路养护资金保障水平、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加强农村公路专业化养护，逐步探索推进农村公路养护市场化。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  （四）关于“运营好”。工作目标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到2020年，全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城乡客运一体化发展水平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达到3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A级以上。全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所有乡镇和建制村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客车率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达到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100%。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实现市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、乡、村三级物流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节点覆盖率达到100%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。主要任务：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实现市有农村物流功能货运场站，乡镇有多功能交通综合服务站，村屯有物流服务点，提升农村客运服务水平，创新现代农村物流发展模式。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  <w:t>、主要特点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 一是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范围广泛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。本轮农村公路建设范围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市农村公路建设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。包含建、管、护、运四个方面内容，协调推进、均衡发展。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二是目标明确。以建管养运协调发展为主向，实现农村公路路网结构明显优化，质量明显提升，养护全面加强，真正做到有路必养；路产路权得到有效保护，路域环境优美整洁，农村客运和物流服务体系健全完善，城乡交通一体化格局基本形成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是操作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性强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。实施方案明确了具体的实施方法和路径，便于文件施行。同时，方案建立在充分摸底调查的基础上，全面考虑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地方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政府财力、自然条件等实际情况，具有科学性、可操作性。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  <w:t>、工作要求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是做好文件的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宣传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培训，并做好舆论引导工作。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是尽快启动实施，助推脱贫攻坚和乡村振兴。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是从组织机构、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督导考核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、资金保障等方面做好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贯彻落实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 xml:space="preserve">同江市交通运输局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 xml:space="preserve">2019年5月20日      </w:t>
      </w:r>
      <w:bookmarkEnd w:id="0"/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</w:p>
    <w:sectPr>
      <w:headerReference r:id="rId3" w:type="default"/>
      <w:footerReference r:id="rId4" w:type="default"/>
      <w:pgSz w:w="11906" w:h="16838"/>
      <w:pgMar w:top="1361" w:right="1797" w:bottom="1361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90B1F"/>
    <w:rsid w:val="03690B1F"/>
    <w:rsid w:val="06B85388"/>
    <w:rsid w:val="0A812E2D"/>
    <w:rsid w:val="0F673135"/>
    <w:rsid w:val="25B32C9F"/>
    <w:rsid w:val="36BC63CA"/>
    <w:rsid w:val="3B291DF2"/>
    <w:rsid w:val="58AF3543"/>
    <w:rsid w:val="5C56535C"/>
    <w:rsid w:val="60CF38A0"/>
    <w:rsid w:val="6B2B6E0A"/>
    <w:rsid w:val="738B095D"/>
    <w:rsid w:val="76F34E18"/>
    <w:rsid w:val="7FD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qFormat/>
    <w:uiPriority w:val="0"/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15">
    <w:name w:val="HTML Code"/>
    <w:basedOn w:val="6"/>
    <w:qFormat/>
    <w:uiPriority w:val="0"/>
    <w:rPr>
      <w:rFonts w:ascii="Courier New" w:hAnsi="Courier New"/>
      <w:sz w:val="20"/>
    </w:rPr>
  </w:style>
  <w:style w:type="character" w:styleId="16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2019-06-19T10:52:00Z</dcterms:created>
  <dc:creator>Administrator</dc:creator>
  <cp:lastModifiedBy>     Mr. 宝蓝</cp:lastModifiedBy>
  <cp:lastPrinted>2019-06-24T01:47:00Z</cp:lastPrinted>
  <dcterms:modified xsi:type="dcterms:W3CDTF">2019-07-12T02:20:37Z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