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84" w:rsidRDefault="00590584">
      <w:pPr>
        <w:spacing w:line="200" w:lineRule="exact"/>
        <w:rPr>
          <w:rFonts w:ascii="Times New Roman" w:hAnsi="Times New Roman"/>
          <w:sz w:val="24"/>
        </w:rPr>
      </w:pPr>
    </w:p>
    <w:p w:rsidR="00590584" w:rsidRDefault="008401EB">
      <w:pPr>
        <w:snapToGrid w:val="0"/>
        <w:jc w:val="center"/>
        <w:rPr>
          <w:rFonts w:ascii="宋体" w:hAnsi="宋体"/>
          <w:sz w:val="44"/>
          <w:szCs w:val="44"/>
        </w:rPr>
      </w:pPr>
      <w:bookmarkStart w:id="0" w:name="page2"/>
      <w:bookmarkEnd w:id="0"/>
      <w:r>
        <w:rPr>
          <w:rFonts w:ascii="宋体" w:hAnsi="宋体" w:hint="eastAsia"/>
          <w:sz w:val="44"/>
          <w:szCs w:val="44"/>
        </w:rPr>
        <w:t>同江市银川乡人民政府</w:t>
      </w:r>
    </w:p>
    <w:p w:rsidR="00590584" w:rsidRDefault="008401EB">
      <w:pPr>
        <w:snapToGrid w:val="0"/>
        <w:jc w:val="center"/>
        <w:rPr>
          <w:rFonts w:ascii="宋体" w:hAnsi="宋体"/>
          <w:sz w:val="44"/>
          <w:szCs w:val="44"/>
        </w:rPr>
      </w:pPr>
      <w:r>
        <w:rPr>
          <w:rFonts w:ascii="宋体" w:hAnsi="宋体" w:hint="eastAsia"/>
          <w:sz w:val="44"/>
          <w:szCs w:val="44"/>
        </w:rPr>
        <w:t>2019年度部门决算及有关情况说明</w:t>
      </w:r>
    </w:p>
    <w:p w:rsidR="00590584" w:rsidRDefault="00590584">
      <w:pPr>
        <w:snapToGrid w:val="0"/>
        <w:jc w:val="center"/>
        <w:rPr>
          <w:rFonts w:ascii="宋体" w:hAnsi="宋体"/>
          <w:sz w:val="44"/>
          <w:szCs w:val="44"/>
        </w:rPr>
      </w:pPr>
    </w:p>
    <w:p w:rsidR="00590584" w:rsidRDefault="008401EB">
      <w:pPr>
        <w:snapToGrid w:val="0"/>
        <w:jc w:val="center"/>
        <w:rPr>
          <w:rFonts w:ascii="仿宋_GB2312" w:eastAsia="仿宋_GB2312" w:hAnsi="黑体"/>
          <w:b/>
          <w:sz w:val="44"/>
          <w:szCs w:val="44"/>
        </w:rPr>
      </w:pPr>
      <w:r>
        <w:rPr>
          <w:rFonts w:ascii="仿宋_GB2312" w:eastAsia="仿宋_GB2312" w:hAnsi="黑体" w:hint="eastAsia"/>
          <w:b/>
          <w:sz w:val="44"/>
          <w:szCs w:val="44"/>
        </w:rPr>
        <w:t>目 录</w:t>
      </w:r>
    </w:p>
    <w:p w:rsidR="00590584" w:rsidRDefault="00590584">
      <w:pPr>
        <w:snapToGrid w:val="0"/>
        <w:jc w:val="center"/>
        <w:rPr>
          <w:rFonts w:ascii="仿宋_GB2312" w:eastAsia="仿宋_GB2312" w:hAnsi="黑体"/>
          <w:b/>
          <w:sz w:val="40"/>
          <w:szCs w:val="40"/>
        </w:rPr>
      </w:pPr>
    </w:p>
    <w:p w:rsidR="00590584" w:rsidRDefault="008401EB" w:rsidP="00E645DB">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第一部分 部门概况</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一、部门职责</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二、机构设置、部门决算单位构成</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三、人员构成</w:t>
      </w:r>
    </w:p>
    <w:p w:rsidR="00590584" w:rsidRDefault="008401EB" w:rsidP="00E645DB">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第二部分 2019年度部门决算表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一、收入支出决算总表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二、收入决算表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三、支出决算表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四、财政拨款收入支出决算总表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五、一般公共预算财政拨款支出决算表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六、一般公共预算财政拨款基本支出决算表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七、一般公共预算财政拨款“三公”经费支出决算表</w:t>
      </w:r>
    </w:p>
    <w:p w:rsidR="00590584" w:rsidRDefault="008401EB" w:rsidP="00E645DB">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八、政府性基金预算财政拨款收入支出决算表</w:t>
      </w:r>
    </w:p>
    <w:p w:rsidR="00590584" w:rsidRDefault="008401EB" w:rsidP="00E645DB">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第三部分2019年度部门决算情况说明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lastRenderedPageBreak/>
        <w:t>收入支出决算总体情况说明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收入决算情况说明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支出决算情况说明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财政拨款收入支出决算总体情况说明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一般公共预算财政拨款支出决算情况说明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一般公共预算财政拨款基本支出情况说明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一般公共预算财政拨款“三公”经费支出决算情况说明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政府性基金预算财政拨款收入支出决算情况说明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预算绩效情况说明</w:t>
      </w:r>
    </w:p>
    <w:p w:rsidR="00590584" w:rsidRDefault="008401EB" w:rsidP="00E645DB">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其他重要事项情况说明</w:t>
      </w:r>
    </w:p>
    <w:p w:rsidR="00590584" w:rsidRDefault="008401EB" w:rsidP="00E645DB">
      <w:pPr>
        <w:spacing w:beforeLines="50" w:afterLines="50" w:line="240" w:lineRule="atLeast"/>
        <w:ind w:leftChars="142" w:left="284"/>
        <w:rPr>
          <w:rFonts w:ascii="仿宋_GB2312" w:eastAsia="仿宋_GB2312" w:hAnsi="黑体"/>
          <w:b/>
          <w:sz w:val="32"/>
          <w:szCs w:val="32"/>
        </w:rPr>
      </w:pPr>
      <w:r>
        <w:rPr>
          <w:rFonts w:ascii="仿宋_GB2312" w:eastAsia="仿宋_GB2312" w:hAnsi="黑体" w:hint="eastAsia"/>
          <w:b/>
          <w:sz w:val="32"/>
          <w:szCs w:val="32"/>
        </w:rPr>
        <w:t>第四部分 名词解释</w:t>
      </w:r>
    </w:p>
    <w:p w:rsidR="00590584" w:rsidRDefault="008401EB" w:rsidP="00E645DB">
      <w:pPr>
        <w:spacing w:beforeLines="100" w:afterLines="100"/>
        <w:ind w:left="261"/>
        <w:jc w:val="center"/>
        <w:rPr>
          <w:rFonts w:ascii="仿宋_GB2312" w:eastAsia="仿宋_GB2312" w:hAnsi="宋体"/>
          <w:b/>
          <w:sz w:val="32"/>
          <w:szCs w:val="32"/>
        </w:rPr>
      </w:pPr>
      <w:r>
        <w:rPr>
          <w:rFonts w:ascii="黑体" w:eastAsia="黑体" w:hAnsi="黑体"/>
          <w:b/>
          <w:sz w:val="24"/>
          <w:szCs w:val="24"/>
        </w:rPr>
        <w:br w:type="page"/>
      </w:r>
      <w:r>
        <w:rPr>
          <w:rFonts w:ascii="仿宋_GB2312" w:eastAsia="仿宋_GB2312" w:hAnsi="宋体" w:hint="eastAsia"/>
          <w:b/>
          <w:sz w:val="32"/>
          <w:szCs w:val="32"/>
        </w:rPr>
        <w:t>第一部分 部门概况</w:t>
      </w:r>
    </w:p>
    <w:p w:rsidR="00590584" w:rsidRPr="00E645DB" w:rsidRDefault="008401EB" w:rsidP="00E645DB">
      <w:pPr>
        <w:ind w:left="260" w:firstLineChars="234" w:firstLine="752"/>
        <w:rPr>
          <w:rFonts w:ascii="仿宋_GB2312" w:eastAsia="仿宋_GB2312" w:hAnsi="仿宋"/>
          <w:b/>
          <w:sz w:val="32"/>
          <w:szCs w:val="32"/>
        </w:rPr>
      </w:pPr>
      <w:r w:rsidRPr="00E645DB">
        <w:rPr>
          <w:rFonts w:ascii="仿宋_GB2312" w:eastAsia="仿宋_GB2312" w:hAnsi="仿宋" w:hint="eastAsia"/>
          <w:b/>
          <w:sz w:val="32"/>
          <w:szCs w:val="32"/>
        </w:rPr>
        <w:t>一、部门职责</w:t>
      </w:r>
    </w:p>
    <w:p w:rsidR="00590584" w:rsidRDefault="008401EB">
      <w:pPr>
        <w:ind w:firstLineChars="200" w:firstLine="640"/>
        <w:rPr>
          <w:rFonts w:ascii="仿宋_GB2312" w:eastAsia="仿宋_GB2312" w:hAnsi="仿宋"/>
          <w:sz w:val="32"/>
          <w:szCs w:val="32"/>
        </w:rPr>
      </w:pPr>
      <w:r>
        <w:rPr>
          <w:rFonts w:ascii="仿宋_GB2312" w:eastAsia="仿宋_GB2312" w:hAnsi="宋体" w:hint="eastAsia"/>
          <w:sz w:val="32"/>
          <w:szCs w:val="32"/>
        </w:rPr>
        <w:t>贯彻落实党的路线、方针、政策；引导农民进行科学化、现代化的农业生产，增加农民的收入，发展农村经济；组织引导农村劳动力转移和就业；负责农村社会管理、维护社会稳定；负责加强农村民主法制建设和精神文明建设；负责农村公共服务和社会化服务体系建设，发展农村社会公共事业和集体公益事业。</w:t>
      </w:r>
    </w:p>
    <w:p w:rsidR="00590584" w:rsidRPr="00E645DB" w:rsidRDefault="008401EB" w:rsidP="00E645DB">
      <w:pPr>
        <w:ind w:left="260" w:firstLineChars="184" w:firstLine="591"/>
        <w:rPr>
          <w:rFonts w:ascii="仿宋_GB2312" w:eastAsia="仿宋_GB2312" w:hAnsi="仿宋"/>
          <w:b/>
          <w:sz w:val="32"/>
          <w:szCs w:val="32"/>
        </w:rPr>
      </w:pPr>
      <w:r w:rsidRPr="00E645DB">
        <w:rPr>
          <w:rFonts w:ascii="仿宋_GB2312" w:eastAsia="仿宋_GB2312" w:hAnsi="仿宋" w:hint="eastAsia"/>
          <w:b/>
          <w:sz w:val="32"/>
          <w:szCs w:val="32"/>
        </w:rPr>
        <w:t>二、机构设置、决算单位构成</w:t>
      </w:r>
    </w:p>
    <w:p w:rsidR="00590584" w:rsidRDefault="008401EB" w:rsidP="00F90031">
      <w:pPr>
        <w:widowControl w:val="0"/>
        <w:spacing w:line="560" w:lineRule="exact"/>
        <w:ind w:firstLineChars="234" w:firstLine="749"/>
        <w:rPr>
          <w:rFonts w:ascii="仿宋_GB2312" w:eastAsia="仿宋_GB2312" w:hAnsi="仿宋"/>
          <w:sz w:val="32"/>
          <w:szCs w:val="32"/>
        </w:rPr>
      </w:pPr>
      <w:r w:rsidRPr="00F90031">
        <w:rPr>
          <w:rFonts w:ascii="仿宋_GB2312" w:eastAsia="仿宋_GB2312" w:hAnsi="仿宋" w:hint="eastAsia"/>
          <w:sz w:val="32"/>
          <w:szCs w:val="32"/>
        </w:rPr>
        <w:t>机构设置</w:t>
      </w:r>
      <w:r w:rsidRPr="00F90031">
        <w:rPr>
          <w:rFonts w:ascii="仿宋_GB2312" w:eastAsia="仿宋_GB2312" w:hAnsi="仿宋_GB2312" w:cs="仿宋_GB2312" w:hint="eastAsia"/>
          <w:sz w:val="32"/>
          <w:szCs w:val="32"/>
        </w:rPr>
        <w:t>：</w:t>
      </w:r>
      <w:r>
        <w:rPr>
          <w:rFonts w:ascii="仿宋_GB2312" w:eastAsia="仿宋_GB2312" w:hAnsi="宋体" w:hint="eastAsia"/>
          <w:sz w:val="32"/>
          <w:szCs w:val="32"/>
        </w:rPr>
        <w:t>银川乡人民政府内设5个职能科室，包括：分别为政府办公室、农业畜牧技术综合服务中心、农村经济管理服务中心、公共服务中心、综合文化站。</w:t>
      </w:r>
    </w:p>
    <w:p w:rsidR="00590584" w:rsidRDefault="008401EB" w:rsidP="00F90031">
      <w:pPr>
        <w:ind w:left="260" w:firstLineChars="150" w:firstLine="480"/>
        <w:rPr>
          <w:rFonts w:ascii="仿宋_GB2312" w:eastAsia="仿宋_GB2312" w:hAnsi="宋体"/>
          <w:sz w:val="32"/>
          <w:szCs w:val="32"/>
        </w:rPr>
      </w:pPr>
      <w:r w:rsidRPr="00F90031">
        <w:rPr>
          <w:rFonts w:ascii="仿宋_GB2312" w:eastAsia="仿宋_GB2312" w:hAnsi="仿宋" w:hint="eastAsia"/>
          <w:sz w:val="32"/>
          <w:szCs w:val="32"/>
        </w:rPr>
        <w:t>决算单位构成</w:t>
      </w:r>
      <w:r w:rsidR="00F90031">
        <w:rPr>
          <w:rFonts w:ascii="仿宋_GB2312" w:eastAsia="仿宋_GB2312" w:hAnsi="宋体" w:hint="eastAsia"/>
          <w:sz w:val="32"/>
          <w:szCs w:val="32"/>
        </w:rPr>
        <w:t>：</w:t>
      </w:r>
      <w:r>
        <w:rPr>
          <w:rFonts w:ascii="仿宋_GB2312" w:eastAsia="仿宋_GB2312" w:hAnsi="宋体" w:hint="eastAsia"/>
          <w:sz w:val="32"/>
          <w:szCs w:val="32"/>
        </w:rPr>
        <w:t>纳入2019年度部门决算编报范围的单位有：行政单位1个，包括：银川乡人民政府.</w:t>
      </w:r>
    </w:p>
    <w:p w:rsidR="00590584" w:rsidRPr="00E645DB" w:rsidRDefault="008401EB" w:rsidP="00E645DB">
      <w:pPr>
        <w:ind w:left="260" w:firstLineChars="229" w:firstLine="736"/>
        <w:rPr>
          <w:rFonts w:ascii="仿宋_GB2312" w:eastAsia="仿宋_GB2312" w:hAnsi="仿宋"/>
          <w:b/>
          <w:sz w:val="32"/>
          <w:szCs w:val="32"/>
        </w:rPr>
      </w:pPr>
      <w:r w:rsidRPr="00E645DB">
        <w:rPr>
          <w:rFonts w:ascii="仿宋_GB2312" w:eastAsia="仿宋_GB2312" w:hAnsi="仿宋" w:hint="eastAsia"/>
          <w:b/>
          <w:sz w:val="32"/>
          <w:szCs w:val="32"/>
        </w:rPr>
        <w:t>三、人员构成</w:t>
      </w:r>
    </w:p>
    <w:p w:rsidR="00590584" w:rsidRDefault="008401EB">
      <w:pPr>
        <w:widowControl w:val="0"/>
        <w:spacing w:line="560" w:lineRule="exact"/>
        <w:ind w:firstLineChars="234" w:firstLine="749"/>
        <w:rPr>
          <w:rFonts w:ascii="仿宋_GB2312" w:eastAsia="仿宋_GB2312" w:hAnsi="宋体"/>
          <w:sz w:val="32"/>
          <w:szCs w:val="32"/>
        </w:rPr>
      </w:pPr>
      <w:r>
        <w:rPr>
          <w:rFonts w:ascii="仿宋_GB2312" w:eastAsia="仿宋_GB2312" w:hAnsi="宋体" w:hint="eastAsia"/>
          <w:sz w:val="32"/>
          <w:szCs w:val="32"/>
        </w:rPr>
        <w:t>2019年末部门编制48人，其中核定行政编制24人（包括工勤编制3人）；实有人数24人（包括工勤编制3人）核定事业编制24人；实有人数24人。遗属4人。退休8人。</w:t>
      </w:r>
    </w:p>
    <w:p w:rsidR="00590584" w:rsidRDefault="008401EB" w:rsidP="00E645DB">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第二部分2019年度部门决算表（见附件）</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一、收入支出决算总表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二、收入决算表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三、支出决算表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四、财政拨款收入支出决算总表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五、一般公共预算财政拨款支出决算表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六、一般公共预算财政拨款基本支出决算表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七、一般公共预算财政拨款“三公”经费支出决算表</w:t>
      </w:r>
    </w:p>
    <w:p w:rsidR="00590584" w:rsidRDefault="008401EB">
      <w:pPr>
        <w:ind w:left="260" w:firstLineChars="229" w:firstLine="733"/>
        <w:rPr>
          <w:rFonts w:ascii="仿宋_GB2312" w:eastAsia="仿宋_GB2312" w:hAnsi="仿宋"/>
          <w:sz w:val="32"/>
          <w:szCs w:val="32"/>
        </w:rPr>
      </w:pPr>
      <w:r>
        <w:rPr>
          <w:rFonts w:ascii="仿宋_GB2312" w:eastAsia="仿宋_GB2312" w:hAnsi="仿宋" w:hint="eastAsia"/>
          <w:sz w:val="32"/>
          <w:szCs w:val="32"/>
        </w:rPr>
        <w:t>八、政府性基金预算财政拨款收入支出决算表</w:t>
      </w:r>
    </w:p>
    <w:p w:rsidR="00590584" w:rsidRDefault="008401EB" w:rsidP="00E645DB">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第三部分2019年度部门决算情况说明</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 xml:space="preserve"> 一、收入支出决算总体情况说明</w:t>
      </w:r>
    </w:p>
    <w:p w:rsidR="00590584" w:rsidRDefault="008401EB">
      <w:pPr>
        <w:ind w:left="142" w:firstLineChars="221" w:firstLine="707"/>
        <w:rPr>
          <w:rFonts w:ascii="仿宋_GB2312" w:eastAsia="仿宋_GB2312" w:hAnsi="仿宋"/>
          <w:sz w:val="32"/>
          <w:szCs w:val="32"/>
        </w:rPr>
      </w:pPr>
      <w:r>
        <w:rPr>
          <w:rFonts w:ascii="仿宋_GB2312" w:eastAsia="仿宋_GB2312" w:hAnsi="仿宋" w:hint="eastAsia"/>
          <w:sz w:val="32"/>
          <w:szCs w:val="32"/>
        </w:rPr>
        <w:t>2019年度收、支总计6046.27万元。与2018年相比，收、支总计减少206.91万元，减少3.31%，主要是减少惠农补贴及人员经费。</w:t>
      </w:r>
    </w:p>
    <w:p w:rsidR="00590584" w:rsidRDefault="008401EB">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二、收入决算情况说明</w:t>
      </w:r>
    </w:p>
    <w:p w:rsidR="00590584" w:rsidRDefault="008401EB">
      <w:pPr>
        <w:ind w:left="142" w:firstLineChars="221" w:firstLine="707"/>
        <w:rPr>
          <w:rFonts w:ascii="仿宋_GB2312" w:eastAsia="仿宋_GB2312" w:hAnsi="仿宋"/>
          <w:sz w:val="32"/>
          <w:szCs w:val="32"/>
        </w:rPr>
      </w:pPr>
      <w:r>
        <w:rPr>
          <w:rFonts w:ascii="仿宋_GB2312" w:eastAsia="仿宋_GB2312" w:hAnsi="仿宋" w:hint="eastAsia"/>
          <w:sz w:val="32"/>
          <w:szCs w:val="32"/>
        </w:rPr>
        <w:t>本年收入合计5932.31万元，其中：财政拨款收入5931.82万元，占99.99%。</w:t>
      </w:r>
    </w:p>
    <w:p w:rsidR="00590584" w:rsidRDefault="008401EB">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三、支出决算情况说明</w:t>
      </w:r>
    </w:p>
    <w:p w:rsidR="00590584" w:rsidRDefault="008401EB">
      <w:pPr>
        <w:ind w:left="142" w:firstLineChars="221" w:firstLine="707"/>
        <w:rPr>
          <w:rFonts w:ascii="仿宋_GB2312" w:eastAsia="仿宋_GB2312" w:hAnsi="仿宋"/>
          <w:sz w:val="32"/>
          <w:szCs w:val="32"/>
        </w:rPr>
      </w:pPr>
      <w:r>
        <w:rPr>
          <w:rFonts w:ascii="仿宋_GB2312" w:eastAsia="仿宋_GB2312" w:hAnsi="仿宋" w:hint="eastAsia"/>
          <w:sz w:val="32"/>
          <w:szCs w:val="32"/>
        </w:rPr>
        <w:t>本年支出合计5889.72万元，其中：基本支出513.22万元，占8.71%；项目支出5376.49万元，占91.29%.</w:t>
      </w:r>
    </w:p>
    <w:p w:rsidR="00590584" w:rsidRDefault="008401EB">
      <w:pPr>
        <w:ind w:left="142" w:right="266" w:firstLineChars="221" w:firstLine="710"/>
        <w:rPr>
          <w:rFonts w:ascii="仿宋_GB2312" w:eastAsia="仿宋_GB2312" w:hAnsi="仿宋"/>
          <w:b/>
          <w:sz w:val="32"/>
          <w:szCs w:val="32"/>
        </w:rPr>
      </w:pPr>
      <w:r>
        <w:rPr>
          <w:rFonts w:ascii="仿宋_GB2312" w:eastAsia="仿宋_GB2312" w:hAnsi="仿宋" w:hint="eastAsia"/>
          <w:b/>
          <w:sz w:val="32"/>
          <w:szCs w:val="32"/>
        </w:rPr>
        <w:t>四、财政拨款收入支出决算总体情况说明</w:t>
      </w:r>
    </w:p>
    <w:p w:rsidR="00590584" w:rsidRDefault="008401EB">
      <w:pPr>
        <w:ind w:left="142" w:right="266" w:firstLineChars="221" w:firstLine="707"/>
        <w:jc w:val="both"/>
        <w:rPr>
          <w:rFonts w:ascii="仿宋_GB2312" w:eastAsia="仿宋_GB2312" w:hAnsi="仿宋"/>
          <w:sz w:val="32"/>
          <w:szCs w:val="32"/>
        </w:rPr>
      </w:pPr>
      <w:r>
        <w:rPr>
          <w:rFonts w:ascii="仿宋_GB2312" w:eastAsia="仿宋_GB2312" w:hAnsi="仿宋" w:hint="eastAsia"/>
          <w:sz w:val="32"/>
          <w:szCs w:val="32"/>
        </w:rPr>
        <w:t>2019年度财政拨款收入总计5931.82万元，支出总5887.06万元。与2018年相比，财政拨款收入减少234.12万元，下降3.8%，主要是减少惠农补贴及人员经费，支出总计5887.06万元，减少234.51万元，下降3.83%。主要是减少惠农补贴及人员经费。</w:t>
      </w:r>
    </w:p>
    <w:p w:rsidR="00590584" w:rsidRDefault="008401EB">
      <w:pPr>
        <w:ind w:left="142" w:right="266" w:firstLineChars="221" w:firstLine="710"/>
        <w:jc w:val="both"/>
        <w:rPr>
          <w:rFonts w:ascii="仿宋_GB2312" w:eastAsia="仿宋_GB2312" w:hAnsi="仿宋"/>
          <w:b/>
          <w:sz w:val="32"/>
          <w:szCs w:val="32"/>
        </w:rPr>
      </w:pPr>
      <w:r>
        <w:rPr>
          <w:rFonts w:ascii="仿宋_GB2312" w:eastAsia="仿宋_GB2312" w:hAnsi="仿宋" w:hint="eastAsia"/>
          <w:b/>
          <w:sz w:val="32"/>
          <w:szCs w:val="32"/>
        </w:rPr>
        <w:t>五、一般公共预算财政拨款支出决算情况说明</w:t>
      </w:r>
    </w:p>
    <w:p w:rsidR="00590584" w:rsidRDefault="008401EB">
      <w:pPr>
        <w:ind w:firstLineChars="250" w:firstLine="803"/>
        <w:rPr>
          <w:rFonts w:ascii="仿宋_GB2312" w:eastAsia="仿宋_GB2312" w:hAnsi="仿宋"/>
          <w:b/>
          <w:sz w:val="32"/>
          <w:szCs w:val="32"/>
        </w:rPr>
      </w:pPr>
      <w:r>
        <w:rPr>
          <w:rFonts w:ascii="仿宋_GB2312" w:eastAsia="仿宋_GB2312" w:hAnsi="仿宋" w:hint="eastAsia"/>
          <w:b/>
          <w:sz w:val="32"/>
          <w:szCs w:val="32"/>
        </w:rPr>
        <w:t>（一）一般公共预算财政拨款支出决算总体情况。</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2019年度一般公共预算财政拨款支出5883.06万元，占本年支出合计的99.93%，与 2018年相比，一般公共预算财政拨款支出减少230.33万元，减少3.77%。主要是减少惠农补贴及人员经费。</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（二）一般公共预算财政拨款支出决算结构情况。</w:t>
      </w:r>
    </w:p>
    <w:p w:rsidR="00590584" w:rsidRDefault="008401EB">
      <w:pPr>
        <w:ind w:firstLineChars="200" w:firstLine="640"/>
        <w:rPr>
          <w:rFonts w:ascii="仿宋_GB2312" w:eastAsia="仿宋_GB2312" w:hAnsi="仿宋"/>
          <w:b/>
          <w:bCs/>
          <w:sz w:val="32"/>
          <w:szCs w:val="32"/>
        </w:rPr>
      </w:pPr>
      <w:r>
        <w:rPr>
          <w:rFonts w:ascii="仿宋_GB2312" w:eastAsia="仿宋_GB2312" w:hAnsi="仿宋" w:hint="eastAsia"/>
          <w:sz w:val="32"/>
          <w:szCs w:val="32"/>
        </w:rPr>
        <w:t>2019年度一般公共预算财政拨款支出5883.06：</w:t>
      </w:r>
      <w:r>
        <w:rPr>
          <w:rFonts w:ascii="仿宋_GB2312" w:eastAsia="仿宋_GB2312" w:hAnsi="仿宋" w:hint="eastAsia"/>
          <w:b/>
          <w:sz w:val="32"/>
          <w:szCs w:val="32"/>
        </w:rPr>
        <w:t>一般公共服务（类）</w:t>
      </w:r>
      <w:r>
        <w:rPr>
          <w:rFonts w:ascii="仿宋_GB2312" w:eastAsia="仿宋_GB2312" w:hAnsi="仿宋" w:hint="eastAsia"/>
          <w:sz w:val="32"/>
          <w:szCs w:val="32"/>
        </w:rPr>
        <w:t>支出371.07万元，占6.31%；</w:t>
      </w:r>
      <w:r>
        <w:rPr>
          <w:rFonts w:ascii="仿宋_GB2312" w:eastAsia="仿宋_GB2312" w:hAnsi="仿宋" w:hint="eastAsia"/>
          <w:b/>
          <w:sz w:val="32"/>
          <w:szCs w:val="32"/>
        </w:rPr>
        <w:t>文化体育与传媒（类）</w:t>
      </w:r>
      <w:r>
        <w:rPr>
          <w:rFonts w:ascii="仿宋_GB2312" w:eastAsia="仿宋_GB2312" w:hAnsi="仿宋" w:hint="eastAsia"/>
          <w:sz w:val="32"/>
          <w:szCs w:val="32"/>
        </w:rPr>
        <w:t>支出18.33万元，占0.31%；</w:t>
      </w:r>
      <w:r>
        <w:rPr>
          <w:rFonts w:ascii="仿宋_GB2312" w:eastAsia="仿宋_GB2312" w:hAnsi="仿宋" w:hint="eastAsia"/>
          <w:b/>
          <w:sz w:val="32"/>
          <w:szCs w:val="32"/>
        </w:rPr>
        <w:t>节能环保支出（类）</w:t>
      </w:r>
      <w:r>
        <w:rPr>
          <w:rFonts w:ascii="仿宋_GB2312" w:eastAsia="仿宋_GB2312" w:hAnsi="仿宋" w:hint="eastAsia"/>
          <w:sz w:val="32"/>
          <w:szCs w:val="32"/>
        </w:rPr>
        <w:t>支出14.98万元</w:t>
      </w:r>
      <w:r>
        <w:rPr>
          <w:rFonts w:ascii="仿宋_GB2312" w:eastAsia="仿宋_GB2312" w:hAnsi="仿宋" w:hint="eastAsia"/>
          <w:b/>
          <w:sz w:val="32"/>
          <w:szCs w:val="32"/>
        </w:rPr>
        <w:t>，</w:t>
      </w:r>
      <w:r>
        <w:rPr>
          <w:rFonts w:ascii="仿宋_GB2312" w:eastAsia="仿宋_GB2312" w:hAnsi="仿宋" w:hint="eastAsia"/>
          <w:sz w:val="32"/>
          <w:szCs w:val="32"/>
        </w:rPr>
        <w:t>占0.26%；</w:t>
      </w:r>
      <w:r>
        <w:rPr>
          <w:rFonts w:ascii="仿宋_GB2312" w:eastAsia="仿宋_GB2312" w:hAnsi="仿宋" w:hint="eastAsia"/>
          <w:b/>
          <w:sz w:val="32"/>
          <w:szCs w:val="32"/>
        </w:rPr>
        <w:t>社会保障和就业（类）</w:t>
      </w:r>
      <w:r>
        <w:rPr>
          <w:rFonts w:ascii="仿宋_GB2312" w:eastAsia="仿宋_GB2312" w:hAnsi="仿宋" w:hint="eastAsia"/>
          <w:sz w:val="32"/>
          <w:szCs w:val="32"/>
        </w:rPr>
        <w:t>支出69.9万元，占1.19%；</w:t>
      </w:r>
      <w:r>
        <w:rPr>
          <w:rFonts w:ascii="仿宋_GB2312" w:eastAsia="仿宋_GB2312" w:hAnsi="仿宋" w:hint="eastAsia"/>
          <w:b/>
          <w:sz w:val="32"/>
          <w:szCs w:val="32"/>
        </w:rPr>
        <w:t>医疗卫生与计划生育（类）</w:t>
      </w:r>
      <w:r>
        <w:rPr>
          <w:rFonts w:ascii="仿宋_GB2312" w:eastAsia="仿宋_GB2312" w:hAnsi="仿宋" w:hint="eastAsia"/>
          <w:sz w:val="32"/>
          <w:szCs w:val="32"/>
        </w:rPr>
        <w:t>支出22.53万元，占0.38%；</w:t>
      </w:r>
      <w:r>
        <w:rPr>
          <w:rFonts w:ascii="仿宋_GB2312" w:eastAsia="仿宋_GB2312" w:hAnsi="仿宋" w:hint="eastAsia"/>
          <w:b/>
          <w:sz w:val="32"/>
          <w:szCs w:val="32"/>
        </w:rPr>
        <w:t>农林水（类）</w:t>
      </w:r>
      <w:r>
        <w:rPr>
          <w:rFonts w:ascii="仿宋_GB2312" w:eastAsia="仿宋_GB2312" w:hAnsi="仿宋" w:hint="eastAsia"/>
          <w:sz w:val="32"/>
          <w:szCs w:val="32"/>
        </w:rPr>
        <w:t>支出5256.16万元，占89.34%；</w:t>
      </w:r>
      <w:r>
        <w:rPr>
          <w:rFonts w:ascii="仿宋_GB2312" w:eastAsia="仿宋_GB2312" w:hAnsi="仿宋" w:hint="eastAsia"/>
          <w:b/>
          <w:sz w:val="32"/>
          <w:szCs w:val="32"/>
        </w:rPr>
        <w:t>住房保障（类）</w:t>
      </w:r>
      <w:r>
        <w:rPr>
          <w:rFonts w:ascii="仿宋_GB2312" w:eastAsia="仿宋_GB2312" w:hAnsi="仿宋" w:hint="eastAsia"/>
          <w:sz w:val="32"/>
          <w:szCs w:val="32"/>
        </w:rPr>
        <w:t>支出77.9万元，占1.32%；</w:t>
      </w:r>
      <w:r>
        <w:rPr>
          <w:rFonts w:ascii="仿宋_GB2312" w:eastAsia="仿宋_GB2312" w:hAnsi="仿宋" w:hint="eastAsia"/>
          <w:b/>
          <w:bCs/>
          <w:sz w:val="32"/>
          <w:szCs w:val="32"/>
        </w:rPr>
        <w:t>灾害防治及应急管理支出</w:t>
      </w:r>
      <w:r>
        <w:rPr>
          <w:rFonts w:ascii="仿宋_GB2312" w:eastAsia="仿宋_GB2312" w:hAnsi="仿宋" w:hint="eastAsia"/>
          <w:b/>
          <w:sz w:val="32"/>
          <w:szCs w:val="32"/>
        </w:rPr>
        <w:t>（类）</w:t>
      </w:r>
      <w:r>
        <w:rPr>
          <w:rFonts w:ascii="仿宋_GB2312" w:eastAsia="仿宋_GB2312" w:hAnsi="仿宋" w:hint="eastAsia"/>
          <w:bCs/>
          <w:sz w:val="32"/>
          <w:szCs w:val="32"/>
        </w:rPr>
        <w:t>支出52.2万元，占0.89%.</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（三）一般公共预算财政拨款支出决算具体情况。</w:t>
      </w:r>
    </w:p>
    <w:p w:rsidR="00590584" w:rsidRDefault="008401EB">
      <w:pPr>
        <w:ind w:firstLineChars="200" w:firstLine="640"/>
        <w:rPr>
          <w:rFonts w:ascii="仿宋_GB2312" w:eastAsia="仿宋_GB2312" w:hAnsi="仿宋"/>
          <w:b/>
          <w:sz w:val="32"/>
          <w:szCs w:val="32"/>
        </w:rPr>
      </w:pPr>
      <w:r>
        <w:rPr>
          <w:rFonts w:ascii="仿宋_GB2312" w:eastAsia="仿宋_GB2312" w:hAnsi="仿宋" w:hint="eastAsia"/>
          <w:sz w:val="32"/>
          <w:szCs w:val="32"/>
        </w:rPr>
        <w:t>2019年度一般公共预算财政拨款支出年初预算为875.46万元，支出决算为5883.06万元，完成年初预算的295.48%。其中：</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1. 一般公共服务支出（类）政府办公厅（室）及相关机构事物（款）行政运行（项）。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年初预算为241万元，支出决算为220.87万元，完成年初预算的91.65%。决算数小于预算数的主要原因是人员经费减少。</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2. 一般公共服务支出（类）政府办公厅（室）及相关机构事物（款）一般行政管理事务（项）。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年初预算为27万元，支出决算为96.79万元，完成年初预算的358.48%。决算数大于预算数的主要原因是项目增加</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3. 一般公共服务支出（类）政府办公厅（室）及相关机构事物（款）事业运行（项）。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年初预算为49.81万元，支出决算为51.41万元，完成年初预算的103.21%。决算数大于预算数的主要原因人员变动。</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4. 一般公共服务支出（类）财政事务（款）行政运行（项）。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年初预算为0万元，支出决算为2万元，决算数大于预算数的主要原因是经费增加。</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5. 文化体育与传媒支出（类）文化（款）群众文化（项）。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年初预算为17.72万元，支出决算为18.33万元，完成年初预算的103.44%。决算数大于预算数的主要原因是人员经费支出增加。</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6. 社会保障和就业支出（类）行政事业单位离退休（款）未归口管理的行政单位离退休（项）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年初预算为4.43万元，支出决算为5.41万元，完成年初预算的122.12%。决算数大于预算数的主要原因是新增加退休人员工资。</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7. 社会保障和就业支出（类）行政事业单位离退休（款）机关事业单位基本养老保险缴费支出（项）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年初预算为58.94万元，支出决算为58.74万元，完成年初预算的99.66%。决算数小于预算数的主要原因工资上调。</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8. 社会保障和就业支出（类）行政事业单位离退休（款）其他行政事业单位离退休支出（项）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年初预算为0.81万元，支出决算为0.81万元，完成年初预算的100%。</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9. 卫生与健康支出（类）计划生育事务（款）其他计划生育事务支出（项）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年初预算为0万元，支出决算为1.42万元。决算数大于预算数的主要原因是年初未纳入预算。</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11. 卫生与健康支出（类）行政事业单位医疗（款）行政单位医疗（项）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年初预算为13.18万元，支出决算为12.24万元，完成年初预算的92.87%，决算数小于预算数的主要原因是有职工退休。</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12. 卫生与健康支出（类）行政事业单位医疗（款）事业单位医疗（项）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年初预算为8.64万元，支出决算为8.87万元，完成年初预算的102.66%。决算数大于预算数的主要原因是招录新职工。</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13.节能环保支出（类）自然生态保护（款）农村环境保护（项）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年初预算为0万元，支出决算为14.98万元，决算数大于预算数的主要原因是年初未纳入预算所致。</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14. 农林水支出（类）农业（款）事业运行（项）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年初预算为90.66万元，支出决算为97.41万元，完成年初预算的107.45%。决算数大于预算数的主要原因是人员经费增加。</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15. 农林水支出（类）农业（款）农业生产支持补贴（项）</w:t>
      </w:r>
    </w:p>
    <w:p w:rsidR="00590584" w:rsidRDefault="008401EB">
      <w:pPr>
        <w:ind w:left="260" w:right="266" w:firstLine="643"/>
        <w:rPr>
          <w:rFonts w:ascii="仿宋_GB2312" w:eastAsia="仿宋_GB2312" w:hAnsi="仿宋"/>
          <w:sz w:val="32"/>
          <w:szCs w:val="32"/>
        </w:rPr>
      </w:pPr>
      <w:r>
        <w:rPr>
          <w:rFonts w:ascii="仿宋_GB2312" w:eastAsia="仿宋_GB2312" w:hAnsi="仿宋" w:hint="eastAsia"/>
          <w:sz w:val="32"/>
          <w:szCs w:val="32"/>
        </w:rPr>
        <w:t>年初预算为0万元，支出决算为1249.23万元。决算数大于预算数的主要原因是对农民农业生产支持补贴类支出年初末纳入预算。</w:t>
      </w:r>
    </w:p>
    <w:p w:rsidR="00590584" w:rsidRDefault="008401EB">
      <w:pPr>
        <w:ind w:right="266"/>
        <w:rPr>
          <w:rFonts w:ascii="仿宋_GB2312" w:eastAsia="仿宋_GB2312" w:hAnsi="仿宋"/>
          <w:b/>
          <w:sz w:val="32"/>
          <w:szCs w:val="32"/>
        </w:rPr>
      </w:pPr>
      <w:r>
        <w:rPr>
          <w:rFonts w:ascii="仿宋_GB2312" w:eastAsia="仿宋_GB2312" w:hAnsi="仿宋" w:hint="eastAsia"/>
          <w:b/>
          <w:sz w:val="32"/>
          <w:szCs w:val="32"/>
        </w:rPr>
        <w:t xml:space="preserve">    16.农林水支出（类）水利（款）大中型水库移民后期扶持专项支出（项）</w:t>
      </w:r>
    </w:p>
    <w:p w:rsidR="00590584" w:rsidRDefault="008401EB">
      <w:pPr>
        <w:ind w:right="266"/>
        <w:rPr>
          <w:rFonts w:ascii="仿宋_GB2312" w:eastAsia="仿宋_GB2312" w:hAnsi="仿宋"/>
          <w:b/>
          <w:sz w:val="32"/>
          <w:szCs w:val="32"/>
        </w:rPr>
      </w:pPr>
      <w:r>
        <w:rPr>
          <w:rFonts w:ascii="仿宋_GB2312" w:eastAsia="仿宋_GB2312" w:hAnsi="仿宋" w:hint="eastAsia"/>
          <w:sz w:val="32"/>
          <w:szCs w:val="32"/>
        </w:rPr>
        <w:t>年初预算为0万元，支出决算为0.18万元。决算数大于预算数的主要原因是对大中型水库移民后期扶持专项支出类支出年初末纳入预算。</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17.农林水支出（类）扶贫（款）农村基础设施建设（项）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年初预算为44万元，支出决算为678.4万元。决算数小于预算数的主要原因是工程未完工。</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18.农林水支出（类）扶贫（款）其他扶贫支出（项）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年初预算为0万元，支出决算为41.54万元。决算数大于预算数的主要原因是年初末纳入预算。</w:t>
      </w:r>
    </w:p>
    <w:p w:rsidR="00590584" w:rsidRDefault="008401EB">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19.农林水支出（类）农村综合改革（款）对村级一事一议的补助（项）</w:t>
      </w:r>
    </w:p>
    <w:p w:rsidR="00590584" w:rsidRDefault="008401EB">
      <w:pPr>
        <w:ind w:right="266"/>
        <w:rPr>
          <w:rFonts w:ascii="仿宋_GB2312" w:eastAsia="仿宋_GB2312" w:hAnsi="仿宋"/>
          <w:color w:val="0000FF"/>
          <w:sz w:val="32"/>
          <w:szCs w:val="32"/>
        </w:rPr>
      </w:pPr>
      <w:r>
        <w:rPr>
          <w:rFonts w:ascii="仿宋_GB2312" w:eastAsia="仿宋_GB2312" w:hAnsi="仿宋" w:hint="eastAsia"/>
          <w:sz w:val="32"/>
          <w:szCs w:val="32"/>
        </w:rPr>
        <w:t>年初预算为135万元，支出决算为64.08万元。决算数小于预算数的主要原因是项目减少。</w:t>
      </w:r>
    </w:p>
    <w:p w:rsidR="00590584" w:rsidRDefault="008401EB">
      <w:pPr>
        <w:ind w:right="266"/>
        <w:rPr>
          <w:rFonts w:ascii="仿宋_GB2312" w:eastAsia="仿宋_GB2312" w:hAnsi="仿宋"/>
          <w:b/>
          <w:sz w:val="32"/>
          <w:szCs w:val="32"/>
        </w:rPr>
      </w:pPr>
      <w:r>
        <w:rPr>
          <w:rFonts w:ascii="仿宋_GB2312" w:eastAsia="仿宋_GB2312" w:hAnsi="仿宋" w:hint="eastAsia"/>
          <w:b/>
          <w:sz w:val="32"/>
          <w:szCs w:val="32"/>
        </w:rPr>
        <w:t xml:space="preserve">    20.农林水支出（类）农村综合改革（款）对村民委员会和村党支部的补助（项）</w:t>
      </w:r>
    </w:p>
    <w:p w:rsidR="00590584" w:rsidRDefault="008401EB">
      <w:pPr>
        <w:ind w:left="260" w:right="266" w:firstLine="643"/>
        <w:rPr>
          <w:rFonts w:ascii="仿宋_GB2312" w:eastAsia="仿宋_GB2312" w:hAnsi="仿宋"/>
          <w:sz w:val="32"/>
          <w:szCs w:val="32"/>
        </w:rPr>
      </w:pPr>
      <w:r>
        <w:rPr>
          <w:rFonts w:ascii="仿宋_GB2312" w:eastAsia="仿宋_GB2312" w:hAnsi="仿宋" w:hint="eastAsia"/>
          <w:sz w:val="32"/>
          <w:szCs w:val="32"/>
        </w:rPr>
        <w:t>年初预算为100.5万元，支出决算为105.7万元。决算数大于预算数的主要原因是增加办公经费。</w:t>
      </w:r>
    </w:p>
    <w:p w:rsidR="00590584" w:rsidRDefault="008401EB">
      <w:pPr>
        <w:ind w:right="266"/>
        <w:rPr>
          <w:rFonts w:ascii="仿宋_GB2312" w:eastAsia="仿宋_GB2312" w:hAnsi="仿宋"/>
          <w:b/>
          <w:sz w:val="32"/>
          <w:szCs w:val="32"/>
        </w:rPr>
      </w:pPr>
      <w:r>
        <w:rPr>
          <w:rFonts w:ascii="仿宋_GB2312" w:eastAsia="仿宋_GB2312" w:hAnsi="仿宋" w:hint="eastAsia"/>
          <w:b/>
          <w:sz w:val="32"/>
          <w:szCs w:val="32"/>
        </w:rPr>
        <w:t xml:space="preserve">    21.农林水支出（类）农村综合改革（款）对村集体经济组织的补助（项）</w:t>
      </w:r>
    </w:p>
    <w:p w:rsidR="00590584" w:rsidRDefault="008401EB">
      <w:pPr>
        <w:ind w:right="266"/>
        <w:rPr>
          <w:rFonts w:ascii="仿宋_GB2312" w:eastAsia="仿宋_GB2312" w:hAnsi="仿宋"/>
          <w:b/>
          <w:sz w:val="32"/>
          <w:szCs w:val="32"/>
        </w:rPr>
      </w:pPr>
      <w:r>
        <w:rPr>
          <w:rFonts w:ascii="仿宋_GB2312" w:eastAsia="仿宋_GB2312" w:hAnsi="仿宋" w:hint="eastAsia"/>
          <w:sz w:val="32"/>
          <w:szCs w:val="32"/>
        </w:rPr>
        <w:t>年初预算为0万元，支出决算为46.29万元。决算数大于预算数的主要原因是年初末纳入预算。</w:t>
      </w:r>
    </w:p>
    <w:p w:rsidR="00590584" w:rsidRDefault="008401EB">
      <w:pPr>
        <w:ind w:right="266"/>
        <w:rPr>
          <w:rFonts w:ascii="仿宋_GB2312" w:eastAsia="仿宋_GB2312" w:hAnsi="仿宋"/>
          <w:b/>
          <w:sz w:val="32"/>
          <w:szCs w:val="32"/>
        </w:rPr>
      </w:pPr>
      <w:r>
        <w:rPr>
          <w:rFonts w:ascii="仿宋_GB2312" w:eastAsia="仿宋_GB2312" w:hAnsi="仿宋" w:hint="eastAsia"/>
          <w:b/>
          <w:sz w:val="32"/>
          <w:szCs w:val="32"/>
        </w:rPr>
        <w:t>22.农林水支出（类）目标价格补贴（款）其他目标价格补贴（项）</w:t>
      </w:r>
    </w:p>
    <w:p w:rsidR="00590584" w:rsidRDefault="008401EB">
      <w:pPr>
        <w:ind w:right="266"/>
        <w:rPr>
          <w:rFonts w:ascii="仿宋_GB2312" w:eastAsia="仿宋_GB2312" w:hAnsi="仿宋"/>
          <w:b/>
          <w:sz w:val="32"/>
          <w:szCs w:val="32"/>
        </w:rPr>
      </w:pPr>
      <w:r>
        <w:rPr>
          <w:rFonts w:ascii="仿宋_GB2312" w:eastAsia="仿宋_GB2312" w:hAnsi="仿宋" w:hint="eastAsia"/>
          <w:sz w:val="32"/>
          <w:szCs w:val="32"/>
        </w:rPr>
        <w:t>年初预算为0万元，支出决算为2973.33万元。决算数大于预算数的主要原因是年初末纳入预算。</w:t>
      </w:r>
    </w:p>
    <w:p w:rsidR="00590584" w:rsidRDefault="008401EB">
      <w:pPr>
        <w:ind w:right="266"/>
        <w:rPr>
          <w:rFonts w:ascii="仿宋_GB2312" w:eastAsia="仿宋_GB2312" w:hAnsi="仿宋"/>
          <w:b/>
          <w:sz w:val="32"/>
          <w:szCs w:val="32"/>
        </w:rPr>
      </w:pPr>
      <w:r>
        <w:rPr>
          <w:rFonts w:ascii="仿宋_GB2312" w:eastAsia="仿宋_GB2312" w:hAnsi="仿宋" w:hint="eastAsia"/>
          <w:b/>
          <w:sz w:val="32"/>
          <w:szCs w:val="32"/>
        </w:rPr>
        <w:t>23.住房保障支出（类）保障性安居工程支出（款） 其他保障性安居工程支出（项）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年初预算为46.2万元，支出决算为46.2万元。</w:t>
      </w:r>
    </w:p>
    <w:p w:rsidR="00590584" w:rsidRDefault="008401EB">
      <w:pPr>
        <w:ind w:right="266"/>
        <w:rPr>
          <w:rFonts w:ascii="仿宋_GB2312" w:eastAsia="仿宋_GB2312" w:hAnsi="仿宋"/>
          <w:b/>
          <w:color w:val="FF0000"/>
          <w:sz w:val="32"/>
          <w:szCs w:val="32"/>
        </w:rPr>
      </w:pPr>
      <w:r>
        <w:rPr>
          <w:rFonts w:ascii="仿宋_GB2312" w:eastAsia="仿宋_GB2312" w:hAnsi="仿宋" w:hint="eastAsia"/>
          <w:b/>
          <w:sz w:val="32"/>
          <w:szCs w:val="32"/>
        </w:rPr>
        <w:t>24.住房保障支出（类）住房改革支出（款）住房公积金（项）</w:t>
      </w:r>
    </w:p>
    <w:p w:rsidR="00590584" w:rsidRDefault="008401EB">
      <w:pPr>
        <w:ind w:right="266"/>
        <w:rPr>
          <w:rFonts w:ascii="仿宋_GB2312" w:eastAsia="仿宋_GB2312" w:hAnsi="仿宋"/>
          <w:sz w:val="32"/>
          <w:szCs w:val="32"/>
        </w:rPr>
      </w:pPr>
      <w:r>
        <w:rPr>
          <w:rFonts w:ascii="仿宋_GB2312" w:eastAsia="仿宋_GB2312" w:hAnsi="仿宋" w:hint="eastAsia"/>
          <w:sz w:val="32"/>
          <w:szCs w:val="32"/>
        </w:rPr>
        <w:t>年初预算为33.57万元，支出决算为31.7万元，完成年初预算的94.43%。决算数小于预算数的主要原因是人员退休所致。</w:t>
      </w:r>
    </w:p>
    <w:p w:rsidR="00590584" w:rsidRDefault="008401EB" w:rsidP="00F90031">
      <w:pPr>
        <w:ind w:right="266" w:firstLineChars="200" w:firstLine="643"/>
        <w:rPr>
          <w:rFonts w:ascii="仿宋_GB2312" w:eastAsia="仿宋_GB2312" w:hAnsi="仿宋"/>
          <w:b/>
          <w:sz w:val="32"/>
          <w:szCs w:val="32"/>
        </w:rPr>
      </w:pPr>
      <w:r>
        <w:rPr>
          <w:rFonts w:ascii="仿宋_GB2312" w:eastAsia="仿宋_GB2312" w:hAnsi="仿宋" w:hint="eastAsia"/>
          <w:b/>
          <w:sz w:val="32"/>
          <w:szCs w:val="32"/>
        </w:rPr>
        <w:t>25.灾害防治及应急管理支出（类）自然灾害救灾及恢复重建支出（款）自然灾害救灾补助（项）</w:t>
      </w:r>
    </w:p>
    <w:p w:rsidR="00590584" w:rsidRDefault="008401EB">
      <w:pPr>
        <w:ind w:right="266" w:firstLineChars="200" w:firstLine="640"/>
        <w:rPr>
          <w:rFonts w:ascii="仿宋_GB2312" w:eastAsia="仿宋_GB2312" w:hAnsi="仿宋"/>
          <w:sz w:val="32"/>
          <w:szCs w:val="32"/>
        </w:rPr>
      </w:pPr>
      <w:r>
        <w:rPr>
          <w:rFonts w:ascii="仿宋_GB2312" w:eastAsia="仿宋_GB2312" w:hAnsi="仿宋" w:hint="eastAsia"/>
          <w:sz w:val="32"/>
          <w:szCs w:val="32"/>
        </w:rPr>
        <w:t>年初预算为0万元，支出决算为52.2万元。决算数大于预算数的主要原因是年初末纳入预算。</w:t>
      </w:r>
    </w:p>
    <w:p w:rsidR="00590584" w:rsidRDefault="008401EB" w:rsidP="00F90031">
      <w:pPr>
        <w:ind w:firstLineChars="200" w:firstLine="640"/>
        <w:rPr>
          <w:rFonts w:ascii="仿宋_GB2312" w:eastAsia="仿宋_GB2312" w:hAnsi="仿宋"/>
          <w:b/>
          <w:sz w:val="32"/>
          <w:szCs w:val="32"/>
        </w:rPr>
      </w:pPr>
      <w:r>
        <w:rPr>
          <w:rFonts w:ascii="仿宋_GB2312" w:eastAsia="仿宋_GB2312" w:hAnsi="仿宋" w:hint="eastAsia"/>
          <w:sz w:val="32"/>
          <w:szCs w:val="32"/>
        </w:rPr>
        <w:t>26.</w:t>
      </w:r>
      <w:r>
        <w:rPr>
          <w:rFonts w:ascii="仿宋_GB2312" w:eastAsia="仿宋_GB2312" w:hAnsi="仿宋" w:hint="eastAsia"/>
          <w:b/>
          <w:sz w:val="32"/>
          <w:szCs w:val="32"/>
        </w:rPr>
        <w:t>其他支出（类）彩票公益金及对应专项债务收入安排的支出（款）用于社会福利的彩票公益金支出（项）</w:t>
      </w:r>
    </w:p>
    <w:p w:rsidR="00590584" w:rsidRDefault="008401EB">
      <w:pPr>
        <w:ind w:right="266"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4</w:t>
      </w:r>
      <w:r>
        <w:rPr>
          <w:rFonts w:ascii="仿宋_GB2312" w:eastAsia="仿宋_GB2312" w:hAnsi="仿宋" w:hint="eastAsia"/>
          <w:sz w:val="32"/>
          <w:szCs w:val="32"/>
        </w:rPr>
        <w:t>万元，支出决算为</w:t>
      </w:r>
      <w:r>
        <w:rPr>
          <w:rFonts w:ascii="仿宋_GB2312" w:eastAsia="仿宋_GB2312" w:hAnsi="仿宋" w:hint="eastAsia"/>
          <w:b/>
          <w:sz w:val="32"/>
          <w:szCs w:val="32"/>
        </w:rPr>
        <w:t>4</w:t>
      </w:r>
      <w:r>
        <w:rPr>
          <w:rFonts w:ascii="仿宋_GB2312" w:eastAsia="仿宋_GB2312" w:hAnsi="仿宋" w:hint="eastAsia"/>
          <w:sz w:val="32"/>
          <w:szCs w:val="32"/>
        </w:rPr>
        <w:t>万元，决算数与预算数持平。</w:t>
      </w:r>
    </w:p>
    <w:p w:rsidR="00590584" w:rsidRDefault="00590584">
      <w:pPr>
        <w:ind w:right="266"/>
        <w:rPr>
          <w:rFonts w:ascii="仿宋_GB2312" w:eastAsia="仿宋_GB2312" w:hAnsi="仿宋"/>
          <w:sz w:val="32"/>
          <w:szCs w:val="32"/>
        </w:rPr>
      </w:pPr>
    </w:p>
    <w:p w:rsidR="00590584" w:rsidRDefault="008401EB">
      <w:pPr>
        <w:ind w:firstLineChars="200" w:firstLine="643"/>
        <w:rPr>
          <w:rFonts w:ascii="仿宋_GB2312" w:eastAsia="仿宋_GB2312" w:hAnsi="仿宋"/>
          <w:sz w:val="32"/>
          <w:szCs w:val="32"/>
        </w:rPr>
      </w:pPr>
      <w:r>
        <w:rPr>
          <w:rFonts w:ascii="仿宋_GB2312" w:eastAsia="仿宋_GB2312" w:hAnsi="仿宋" w:hint="eastAsia"/>
          <w:b/>
          <w:sz w:val="32"/>
          <w:szCs w:val="32"/>
        </w:rPr>
        <w:t>六、一般公共预算财政拨款基本支出决算情况说明</w:t>
      </w:r>
    </w:p>
    <w:p w:rsidR="00590584" w:rsidRDefault="008401EB">
      <w:pPr>
        <w:ind w:firstLineChars="281" w:firstLine="899"/>
        <w:rPr>
          <w:rFonts w:ascii="仿宋_GB2312" w:eastAsia="仿宋_GB2312" w:hAnsi="仿宋"/>
          <w:sz w:val="32"/>
          <w:szCs w:val="32"/>
        </w:rPr>
      </w:pPr>
      <w:r>
        <w:rPr>
          <w:rFonts w:ascii="仿宋_GB2312" w:eastAsia="仿宋_GB2312" w:hAnsi="仿宋" w:hint="eastAsia"/>
          <w:sz w:val="32"/>
          <w:szCs w:val="32"/>
        </w:rPr>
        <w:t>2019年度一般公共预算财政拨款基本支出512.73万元，其中：</w:t>
      </w:r>
    </w:p>
    <w:p w:rsidR="00590584" w:rsidRDefault="008401EB">
      <w:pPr>
        <w:ind w:firstLineChars="281" w:firstLine="903"/>
        <w:rPr>
          <w:rFonts w:ascii="仿宋_GB2312" w:eastAsia="仿宋_GB2312" w:hAnsi="仿宋"/>
          <w:sz w:val="32"/>
          <w:szCs w:val="32"/>
        </w:rPr>
      </w:pPr>
      <w:r>
        <w:rPr>
          <w:rFonts w:ascii="仿宋_GB2312" w:eastAsia="仿宋_GB2312" w:hAnsi="仿宋" w:hint="eastAsia"/>
          <w:b/>
          <w:sz w:val="32"/>
          <w:szCs w:val="32"/>
        </w:rPr>
        <w:t>人员经费458.08万元</w:t>
      </w:r>
      <w:r>
        <w:rPr>
          <w:rFonts w:ascii="仿宋_GB2312" w:eastAsia="仿宋_GB2312" w:hAnsi="仿宋" w:hint="eastAsia"/>
          <w:sz w:val="32"/>
          <w:szCs w:val="32"/>
        </w:rPr>
        <w:t>，主要包括：工资福利支出448.56万元。基本工资164.67万元、津贴补贴141.48万元、奖金23.13万元、机关事业单位基本养老保险缴费58.74万元、职业年金缴费4.94万元、职工基本医疗保险缴费21.1万元、其他社会保障缴费2.8万元、住房公积金31.7万元。对个人和家庭的补助9.52万元。退休费6.22万元、生活补助2.58万元、奖励金0.08万元、其他对个人和家庭的补助支出0.64万元。</w:t>
      </w:r>
    </w:p>
    <w:p w:rsidR="00590584" w:rsidRDefault="008401EB">
      <w:pPr>
        <w:ind w:firstLineChars="200" w:firstLine="643"/>
        <w:rPr>
          <w:rFonts w:ascii="仿宋_GB2312" w:eastAsia="仿宋_GB2312" w:hAnsi="仿宋"/>
          <w:sz w:val="32"/>
          <w:szCs w:val="32"/>
        </w:rPr>
      </w:pPr>
      <w:r>
        <w:rPr>
          <w:rFonts w:ascii="仿宋_GB2312" w:eastAsia="仿宋_GB2312" w:hAnsi="仿宋" w:hint="eastAsia"/>
          <w:b/>
          <w:sz w:val="32"/>
          <w:szCs w:val="32"/>
        </w:rPr>
        <w:t>公用经费54.65万元</w:t>
      </w:r>
      <w:r>
        <w:rPr>
          <w:rFonts w:ascii="仿宋_GB2312" w:eastAsia="仿宋_GB2312" w:hAnsi="仿宋" w:hint="eastAsia"/>
          <w:sz w:val="32"/>
          <w:szCs w:val="32"/>
        </w:rPr>
        <w:t>，主要包括：商品和服务支出54.65万元。办公费8.43万元、印刷费1.34万元、手续费0.02万元、电费0.54万元、取暖费6.04万元、差旅费0.71万元、租赁费0.45万元、劳务费5.23万元、福利费0.63万元、公务用车运行维护费7万元、其他交通费用17.18万元、其他商品和服务支出7.07万元。</w:t>
      </w:r>
    </w:p>
    <w:p w:rsidR="00590584" w:rsidRDefault="008401EB">
      <w:pPr>
        <w:ind w:left="260" w:right="266" w:firstLine="643"/>
        <w:rPr>
          <w:rFonts w:ascii="仿宋_GB2312" w:eastAsia="仿宋_GB2312" w:hAnsi="仿宋"/>
          <w:b/>
          <w:sz w:val="32"/>
          <w:szCs w:val="32"/>
        </w:rPr>
      </w:pPr>
      <w:r>
        <w:rPr>
          <w:rFonts w:ascii="仿宋_GB2312" w:eastAsia="仿宋_GB2312" w:hAnsi="仿宋" w:hint="eastAsia"/>
          <w:b/>
          <w:sz w:val="32"/>
          <w:szCs w:val="32"/>
        </w:rPr>
        <w:t>七、一般公共预算财政拨款“三公”经费支出决算情况说明</w:t>
      </w:r>
    </w:p>
    <w:p w:rsidR="00590584" w:rsidRDefault="008401EB">
      <w:pPr>
        <w:ind w:firstLineChars="200" w:firstLine="643"/>
        <w:rPr>
          <w:rFonts w:ascii="仿宋_GB2312" w:eastAsia="仿宋_GB2312" w:hAnsi="仿宋"/>
          <w:sz w:val="32"/>
          <w:szCs w:val="32"/>
        </w:rPr>
      </w:pPr>
      <w:r>
        <w:rPr>
          <w:rFonts w:ascii="仿宋_GB2312" w:eastAsia="仿宋_GB2312" w:hAnsi="仿宋" w:hint="eastAsia"/>
          <w:b/>
          <w:sz w:val="32"/>
          <w:szCs w:val="32"/>
        </w:rPr>
        <w:t>（一）“三公”经费财政拨款支出决算总体情况说明。</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2019年度“三公”经费财政拨款支出预算为13万元，支出决算为13万元，完成预算的100%，2019年度“三公”经费支出决算数与预算数持平。其中：因公出国（境）费年初预算为0万元，支出决算为0万元，完成年初预算的0%。公务用车购置及运行费年初预算为0万元，支出决算为0万元，完成预算的0%.公务接待费年初预算为0万元，支出决算为0万元，完成预算的0%。</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2019年度“三公”经费财政拨款支出决算数比2017年增加0万元，增长0%，其中：因公出国（境）费支出决算增加0万元，增长0%，公务用车购置及运行费支出决算增加0万元，增长0%，公务接待费支出决算增加0万元，增长0%。 </w:t>
      </w:r>
    </w:p>
    <w:p w:rsidR="00590584" w:rsidRDefault="008401EB">
      <w:pPr>
        <w:ind w:firstLineChars="200" w:firstLine="643"/>
        <w:rPr>
          <w:rFonts w:ascii="仿宋_GB2312" w:eastAsia="仿宋_GB2312" w:hAnsi="仿宋"/>
          <w:sz w:val="32"/>
          <w:szCs w:val="32"/>
        </w:rPr>
      </w:pPr>
      <w:r>
        <w:rPr>
          <w:rFonts w:ascii="仿宋_GB2312" w:eastAsia="仿宋_GB2312" w:hAnsi="仿宋" w:hint="eastAsia"/>
          <w:b/>
          <w:sz w:val="32"/>
          <w:szCs w:val="32"/>
        </w:rPr>
        <w:t>（二）“三公”经费财政拨款支出决算具体情况说明。</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2019年度“三公”经费财政拨款支出决算中，因公出国（境）费支出决算0万元，占0%；公务用车购置及运行费支出决算13万元，占100%；公务接待费支出决算0万元，占0%。</w:t>
      </w:r>
    </w:p>
    <w:p w:rsidR="00590584" w:rsidRDefault="008401EB">
      <w:pPr>
        <w:ind w:firstLineChars="200" w:firstLine="643"/>
        <w:rPr>
          <w:rFonts w:ascii="仿宋_GB2312" w:eastAsia="仿宋_GB2312" w:hAnsi="仿宋"/>
          <w:sz w:val="32"/>
          <w:szCs w:val="32"/>
        </w:rPr>
      </w:pPr>
      <w:r>
        <w:rPr>
          <w:rFonts w:ascii="仿宋_GB2312" w:eastAsia="仿宋_GB2312" w:hAnsi="仿宋" w:hint="eastAsia"/>
          <w:b/>
          <w:sz w:val="32"/>
          <w:szCs w:val="32"/>
        </w:rPr>
        <w:t>1.因公出国（境）费</w:t>
      </w:r>
      <w:r>
        <w:rPr>
          <w:rFonts w:ascii="仿宋_GB2312" w:eastAsia="仿宋_GB2312" w:hAnsi="仿宋" w:hint="eastAsia"/>
          <w:sz w:val="32"/>
          <w:szCs w:val="32"/>
        </w:rPr>
        <w:t>支出0万元。全年安排因公出国</w:t>
      </w:r>
    </w:p>
    <w:p w:rsidR="00590584" w:rsidRDefault="008401EB">
      <w:pPr>
        <w:rPr>
          <w:rFonts w:ascii="仿宋_GB2312" w:eastAsia="仿宋_GB2312" w:hAnsi="仿宋"/>
          <w:sz w:val="32"/>
          <w:szCs w:val="32"/>
        </w:rPr>
      </w:pPr>
      <w:r>
        <w:rPr>
          <w:rFonts w:ascii="仿宋_GB2312" w:eastAsia="仿宋_GB2312" w:hAnsi="仿宋" w:hint="eastAsia"/>
          <w:sz w:val="32"/>
          <w:szCs w:val="32"/>
        </w:rPr>
        <w:t>（境）团组0个，累计0人次。</w:t>
      </w:r>
    </w:p>
    <w:p w:rsidR="00590584" w:rsidRDefault="008401EB">
      <w:pPr>
        <w:ind w:firstLineChars="224" w:firstLine="720"/>
        <w:rPr>
          <w:rFonts w:ascii="仿宋_GB2312" w:eastAsia="仿宋_GB2312" w:hAnsi="仿宋"/>
          <w:sz w:val="32"/>
          <w:szCs w:val="32"/>
        </w:rPr>
      </w:pPr>
      <w:r>
        <w:rPr>
          <w:rFonts w:ascii="仿宋_GB2312" w:eastAsia="仿宋_GB2312" w:hAnsi="仿宋" w:hint="eastAsia"/>
          <w:b/>
          <w:sz w:val="32"/>
          <w:szCs w:val="32"/>
        </w:rPr>
        <w:t>2.</w:t>
      </w:r>
      <w:r w:rsidRPr="00E645DB">
        <w:rPr>
          <w:rFonts w:ascii="仿宋_GB2312" w:eastAsia="仿宋_GB2312" w:hAnsi="仿宋" w:hint="eastAsia"/>
          <w:b/>
          <w:sz w:val="32"/>
          <w:szCs w:val="32"/>
        </w:rPr>
        <w:t>公务用车购置及运行费支</w:t>
      </w:r>
      <w:r w:rsidR="00E645DB" w:rsidRPr="00E645DB">
        <w:rPr>
          <w:rFonts w:ascii="仿宋_GB2312" w:eastAsia="仿宋_GB2312" w:hAnsi="仿宋" w:hint="eastAsia"/>
          <w:b/>
          <w:sz w:val="32"/>
          <w:szCs w:val="32"/>
        </w:rPr>
        <w:t>出</w:t>
      </w:r>
      <w:r>
        <w:rPr>
          <w:rFonts w:ascii="仿宋_GB2312" w:eastAsia="仿宋_GB2312" w:hAnsi="仿宋" w:hint="eastAsia"/>
          <w:sz w:val="32"/>
          <w:szCs w:val="32"/>
        </w:rPr>
        <w:t>13万元。其中：</w:t>
      </w:r>
      <w:r>
        <w:rPr>
          <w:rFonts w:ascii="仿宋_GB2312" w:eastAsia="仿宋_GB2312" w:hAnsi="仿宋" w:hint="eastAsia"/>
          <w:b/>
          <w:sz w:val="32"/>
          <w:szCs w:val="32"/>
        </w:rPr>
        <w:t>公务用车购置</w:t>
      </w:r>
      <w:r>
        <w:rPr>
          <w:rFonts w:ascii="仿宋_GB2312" w:eastAsia="仿宋_GB2312" w:hAnsi="仿宋" w:hint="eastAsia"/>
          <w:sz w:val="32"/>
          <w:szCs w:val="32"/>
        </w:rPr>
        <w:t>支出为0万元，</w:t>
      </w:r>
      <w:r>
        <w:rPr>
          <w:rFonts w:ascii="仿宋_GB2312" w:eastAsia="仿宋_GB2312" w:hAnsi="仿宋" w:hint="eastAsia"/>
          <w:b/>
          <w:sz w:val="32"/>
          <w:szCs w:val="32"/>
        </w:rPr>
        <w:t>公务用车购置数</w:t>
      </w:r>
      <w:r>
        <w:rPr>
          <w:rFonts w:ascii="仿宋_GB2312" w:eastAsia="仿宋_GB2312" w:hAnsi="仿宋" w:hint="eastAsia"/>
          <w:sz w:val="32"/>
          <w:szCs w:val="32"/>
        </w:rPr>
        <w:t>0台；</w:t>
      </w:r>
      <w:r>
        <w:rPr>
          <w:rFonts w:ascii="仿宋_GB2312" w:eastAsia="仿宋_GB2312" w:hAnsi="仿宋" w:hint="eastAsia"/>
          <w:b/>
          <w:sz w:val="32"/>
          <w:szCs w:val="32"/>
        </w:rPr>
        <w:t>公务用车运行</w:t>
      </w:r>
      <w:r>
        <w:rPr>
          <w:rFonts w:ascii="仿宋_GB2312" w:eastAsia="仿宋_GB2312" w:hAnsi="仿宋" w:hint="eastAsia"/>
          <w:sz w:val="32"/>
          <w:szCs w:val="32"/>
        </w:rPr>
        <w:t>支出13万元，</w:t>
      </w:r>
      <w:r>
        <w:rPr>
          <w:rFonts w:ascii="仿宋_GB2312" w:eastAsia="仿宋_GB2312" w:hAnsi="仿宋" w:hint="eastAsia"/>
          <w:b/>
          <w:sz w:val="32"/>
          <w:szCs w:val="32"/>
        </w:rPr>
        <w:t>公务用车保有量</w:t>
      </w:r>
      <w:r>
        <w:rPr>
          <w:rFonts w:ascii="仿宋_GB2312" w:eastAsia="仿宋_GB2312" w:hAnsi="仿宋" w:hint="eastAsia"/>
          <w:sz w:val="32"/>
          <w:szCs w:val="32"/>
        </w:rPr>
        <w:t>0台，主要用于公务运行支出。</w:t>
      </w:r>
    </w:p>
    <w:p w:rsidR="00590584" w:rsidRDefault="008401EB">
      <w:pPr>
        <w:ind w:firstLineChars="224" w:firstLine="720"/>
        <w:rPr>
          <w:rFonts w:ascii="仿宋_GB2312" w:eastAsia="仿宋_GB2312" w:hAnsi="仿宋"/>
          <w:sz w:val="32"/>
          <w:szCs w:val="32"/>
        </w:rPr>
      </w:pPr>
      <w:r>
        <w:rPr>
          <w:rFonts w:ascii="仿宋_GB2312" w:eastAsia="仿宋_GB2312" w:hAnsi="仿宋" w:hint="eastAsia"/>
          <w:b/>
          <w:sz w:val="32"/>
          <w:szCs w:val="32"/>
        </w:rPr>
        <w:t>3.公务接待费</w:t>
      </w:r>
      <w:r>
        <w:rPr>
          <w:rFonts w:ascii="仿宋_GB2312" w:eastAsia="仿宋_GB2312" w:hAnsi="仿宋" w:hint="eastAsia"/>
          <w:sz w:val="32"/>
          <w:szCs w:val="32"/>
        </w:rPr>
        <w:t>支出0万元。其中：国内公务接待费0万元，国内公务接待批次0个，国内公务接待人次0人；国（境）外公务接待费0万元，国（境）外公务接待批次0个，国（境）外公务接待人次0人。</w:t>
      </w:r>
    </w:p>
    <w:p w:rsidR="00590584" w:rsidRDefault="008401EB">
      <w:pPr>
        <w:ind w:firstLineChars="250" w:firstLine="803"/>
        <w:rPr>
          <w:rFonts w:ascii="仿宋_GB2312" w:eastAsia="仿宋_GB2312" w:hAnsi="仿宋"/>
          <w:b/>
          <w:sz w:val="32"/>
          <w:szCs w:val="32"/>
        </w:rPr>
      </w:pPr>
      <w:r>
        <w:rPr>
          <w:rFonts w:ascii="仿宋_GB2312" w:eastAsia="仿宋_GB2312" w:hAnsi="仿宋" w:hint="eastAsia"/>
          <w:b/>
          <w:sz w:val="32"/>
          <w:szCs w:val="32"/>
        </w:rPr>
        <w:t>八、政府性基金预算财政拨款收入支出决算情况说明</w:t>
      </w:r>
    </w:p>
    <w:p w:rsidR="00590584" w:rsidRDefault="008401EB">
      <w:pPr>
        <w:ind w:left="142" w:firstLineChars="228" w:firstLine="730"/>
        <w:rPr>
          <w:rFonts w:ascii="仿宋_GB2312" w:eastAsia="仿宋_GB2312" w:hAnsi="仿宋"/>
          <w:color w:val="FF0000"/>
          <w:sz w:val="32"/>
          <w:szCs w:val="32"/>
        </w:rPr>
      </w:pPr>
      <w:r>
        <w:rPr>
          <w:rFonts w:ascii="仿宋_GB2312" w:eastAsia="仿宋_GB2312" w:hAnsi="仿宋" w:hint="eastAsia"/>
          <w:sz w:val="32"/>
          <w:szCs w:val="32"/>
        </w:rPr>
        <w:t>2019年度政府性基金预算财政拨款年初结转和结余</w:t>
      </w:r>
      <w:r>
        <w:rPr>
          <w:rFonts w:ascii="仿宋_GB2312" w:eastAsia="仿宋_GB2312" w:hAnsi="仿宋" w:hint="eastAsia"/>
          <w:b/>
          <w:sz w:val="32"/>
          <w:szCs w:val="32"/>
        </w:rPr>
        <w:t>0</w:t>
      </w:r>
      <w:r>
        <w:rPr>
          <w:rFonts w:ascii="仿宋_GB2312" w:eastAsia="仿宋_GB2312" w:hAnsi="仿宋" w:hint="eastAsia"/>
          <w:sz w:val="32"/>
          <w:szCs w:val="32"/>
        </w:rPr>
        <w:t>万元，本年收入决算数</w:t>
      </w:r>
      <w:r>
        <w:rPr>
          <w:rFonts w:ascii="仿宋_GB2312" w:eastAsia="仿宋_GB2312" w:hAnsi="仿宋" w:hint="eastAsia"/>
          <w:b/>
          <w:sz w:val="32"/>
          <w:szCs w:val="32"/>
        </w:rPr>
        <w:t>4</w:t>
      </w:r>
      <w:r>
        <w:rPr>
          <w:rFonts w:ascii="仿宋_GB2312" w:eastAsia="仿宋_GB2312" w:hAnsi="仿宋" w:hint="eastAsia"/>
          <w:sz w:val="32"/>
          <w:szCs w:val="32"/>
        </w:rPr>
        <w:t>万元，本年支出决算数</w:t>
      </w:r>
      <w:r>
        <w:rPr>
          <w:rFonts w:ascii="仿宋_GB2312" w:eastAsia="仿宋_GB2312" w:hAnsi="仿宋" w:hint="eastAsia"/>
          <w:b/>
          <w:sz w:val="32"/>
          <w:szCs w:val="32"/>
        </w:rPr>
        <w:t>4</w:t>
      </w:r>
      <w:r>
        <w:rPr>
          <w:rFonts w:ascii="仿宋_GB2312" w:eastAsia="仿宋_GB2312" w:hAnsi="仿宋" w:hint="eastAsia"/>
          <w:sz w:val="32"/>
          <w:szCs w:val="32"/>
        </w:rPr>
        <w:t>万元，年末结转和结余</w:t>
      </w:r>
      <w:r>
        <w:rPr>
          <w:rFonts w:ascii="仿宋_GB2312" w:eastAsia="仿宋_GB2312" w:hAnsi="仿宋" w:hint="eastAsia"/>
          <w:b/>
          <w:sz w:val="32"/>
          <w:szCs w:val="32"/>
        </w:rPr>
        <w:t>0</w:t>
      </w:r>
      <w:r>
        <w:rPr>
          <w:rFonts w:ascii="仿宋_GB2312" w:eastAsia="仿宋_GB2312" w:hAnsi="仿宋" w:hint="eastAsia"/>
          <w:sz w:val="32"/>
          <w:szCs w:val="32"/>
        </w:rPr>
        <w:t>万元。与2018年相比，政府性基金预算财政拨款支出减少4.18万元，下降51.1%，主要原因是水库移民功能科目调整。</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其他支出（类）彩票公益金及对应专项债务收入安排的支出（款）用于社会福利的彩票公益金支出（项）</w:t>
      </w:r>
    </w:p>
    <w:p w:rsidR="00590584" w:rsidRDefault="008401EB">
      <w:pPr>
        <w:ind w:firstLineChars="200" w:firstLine="640"/>
        <w:rPr>
          <w:rFonts w:ascii="仿宋_GB2312" w:eastAsia="仿宋_GB2312" w:hAnsi="仿宋"/>
          <w:b/>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4</w:t>
      </w:r>
      <w:r>
        <w:rPr>
          <w:rFonts w:ascii="仿宋_GB2312" w:eastAsia="仿宋_GB2312" w:hAnsi="仿宋" w:hint="eastAsia"/>
          <w:sz w:val="32"/>
          <w:szCs w:val="32"/>
        </w:rPr>
        <w:t>万元，支出决算为</w:t>
      </w:r>
      <w:r>
        <w:rPr>
          <w:rFonts w:ascii="仿宋_GB2312" w:eastAsia="仿宋_GB2312" w:hAnsi="仿宋" w:hint="eastAsia"/>
          <w:b/>
          <w:sz w:val="32"/>
          <w:szCs w:val="32"/>
        </w:rPr>
        <w:t>4</w:t>
      </w:r>
      <w:r>
        <w:rPr>
          <w:rFonts w:ascii="仿宋_GB2312" w:eastAsia="仿宋_GB2312" w:hAnsi="仿宋" w:hint="eastAsia"/>
          <w:sz w:val="32"/>
          <w:szCs w:val="32"/>
        </w:rPr>
        <w:t>万</w:t>
      </w:r>
      <w:bookmarkStart w:id="1" w:name="_GoBack"/>
      <w:bookmarkEnd w:id="1"/>
      <w:r>
        <w:rPr>
          <w:rFonts w:ascii="仿宋_GB2312" w:eastAsia="仿宋_GB2312" w:hAnsi="仿宋" w:hint="eastAsia"/>
          <w:sz w:val="32"/>
          <w:szCs w:val="32"/>
        </w:rPr>
        <w:t>元，决算数大于预算数的主要原因追加以前年度预算所致。</w:t>
      </w:r>
    </w:p>
    <w:p w:rsidR="00590584" w:rsidRDefault="008401EB">
      <w:pPr>
        <w:ind w:firstLineChars="250" w:firstLine="803"/>
        <w:rPr>
          <w:rFonts w:ascii="仿宋_GB2312" w:eastAsia="仿宋_GB2312" w:hAnsi="仿宋"/>
          <w:b/>
          <w:sz w:val="32"/>
          <w:szCs w:val="32"/>
        </w:rPr>
      </w:pPr>
      <w:r>
        <w:rPr>
          <w:rFonts w:ascii="仿宋_GB2312" w:eastAsia="仿宋_GB2312" w:hAnsi="仿宋" w:hint="eastAsia"/>
          <w:b/>
          <w:sz w:val="32"/>
          <w:szCs w:val="32"/>
        </w:rPr>
        <w:t>九、预算绩效情况说明</w:t>
      </w:r>
    </w:p>
    <w:p w:rsidR="00590584" w:rsidRDefault="008401EB">
      <w:pPr>
        <w:ind w:firstLineChars="221" w:firstLine="710"/>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、绩效管理工作开展情况</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根据预算绩效管理要求和年初设定的绩效目标，我部门对2019年度一般公共预算项目支出从项目立项定位、编制可研性报告（项目申请书）、项目资金预算编报等方面开展了项目绩效评价分析，共申请项目4个，涉及资金335.71万元。我单位针对项目资金绩效管理成立了领导小组，对项目组织实施绩效运行监控及自评，具体实施内容有：</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1.资金专款专用，没串项、没改项。。</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2.保证资金发放及时，资金拨付到位率达100%.</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3.项目按计划实施，完工程度100%。</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4.项目实施风险控制可控，制定了风险控制监管制度，保证了项目安全有效。</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十、其他重要事项情况说明</w:t>
      </w:r>
    </w:p>
    <w:p w:rsidR="00590584" w:rsidRDefault="008401EB">
      <w:pPr>
        <w:ind w:firstLineChars="196" w:firstLine="630"/>
        <w:rPr>
          <w:rFonts w:ascii="仿宋_GB2312" w:eastAsia="仿宋_GB2312" w:hAnsi="仿宋"/>
          <w:b/>
          <w:sz w:val="32"/>
          <w:szCs w:val="32"/>
        </w:rPr>
      </w:pPr>
      <w:r>
        <w:rPr>
          <w:rFonts w:ascii="仿宋_GB2312" w:eastAsia="仿宋_GB2312" w:hAnsi="仿宋" w:hint="eastAsia"/>
          <w:b/>
          <w:sz w:val="32"/>
          <w:szCs w:val="32"/>
        </w:rPr>
        <w:t>（一）机关运行经费支出情况。</w:t>
      </w:r>
    </w:p>
    <w:p w:rsidR="00590584" w:rsidRDefault="008401EB">
      <w:pPr>
        <w:ind w:firstLineChars="265" w:firstLine="848"/>
        <w:rPr>
          <w:rFonts w:ascii="仿宋_GB2312" w:eastAsia="仿宋_GB2312" w:hAnsi="仿宋"/>
          <w:sz w:val="32"/>
          <w:szCs w:val="32"/>
        </w:rPr>
      </w:pPr>
      <w:r>
        <w:rPr>
          <w:rFonts w:ascii="仿宋_GB2312" w:eastAsia="仿宋_GB2312" w:hAnsi="仿宋" w:hint="eastAsia"/>
          <w:sz w:val="32"/>
          <w:szCs w:val="32"/>
        </w:rPr>
        <w:t>2019年度机关运行经费支出 54.64万元，比年初预算数增加2.92万元，增长5.6%。主要原因是：主要原因银川乡离市区较远，抗洪救灾交通费增加。</w:t>
      </w:r>
    </w:p>
    <w:p w:rsidR="00590584" w:rsidRDefault="008401EB">
      <w:pPr>
        <w:ind w:firstLineChars="196" w:firstLine="630"/>
        <w:rPr>
          <w:rFonts w:ascii="仿宋_GB2312" w:eastAsia="仿宋_GB2312" w:hAnsi="仿宋"/>
          <w:b/>
          <w:sz w:val="32"/>
          <w:szCs w:val="32"/>
        </w:rPr>
      </w:pPr>
      <w:r>
        <w:rPr>
          <w:rFonts w:ascii="仿宋_GB2312" w:eastAsia="仿宋_GB2312" w:hAnsi="仿宋" w:hint="eastAsia"/>
          <w:b/>
          <w:sz w:val="32"/>
          <w:szCs w:val="32"/>
        </w:rPr>
        <w:t>（二）政府采购支出情况。</w:t>
      </w:r>
    </w:p>
    <w:p w:rsidR="00590584" w:rsidRDefault="008401EB">
      <w:pPr>
        <w:ind w:firstLineChars="200" w:firstLine="640"/>
        <w:rPr>
          <w:rFonts w:ascii="仿宋_GB2312" w:eastAsia="仿宋_GB2312" w:hAnsi="仿宋"/>
          <w:sz w:val="32"/>
          <w:szCs w:val="32"/>
        </w:rPr>
      </w:pPr>
      <w:r>
        <w:rPr>
          <w:rFonts w:ascii="仿宋_GB2312" w:eastAsia="仿宋_GB2312" w:hAnsi="仿宋" w:hint="eastAsia"/>
          <w:sz w:val="32"/>
          <w:szCs w:val="32"/>
        </w:rPr>
        <w:t>2019年度政府采购支出总额0万元，其中：政府采购货物支出 0万元、政府采购工程支出 0万元、政府采购服务支出 0万元。授予中小企业合同金额 0万元，占政府采购支出总额的 0%，其中：授予小微企业合同金额 0万元，占政府采购支出总额的0%。</w:t>
      </w:r>
    </w:p>
    <w:p w:rsidR="00590584" w:rsidRDefault="008401EB">
      <w:pPr>
        <w:ind w:firstLineChars="200" w:firstLine="643"/>
        <w:rPr>
          <w:rFonts w:ascii="仿宋_GB2312" w:eastAsia="仿宋_GB2312" w:hAnsi="仿宋"/>
          <w:b/>
          <w:sz w:val="32"/>
          <w:szCs w:val="32"/>
        </w:rPr>
      </w:pPr>
      <w:r>
        <w:rPr>
          <w:rFonts w:ascii="仿宋_GB2312" w:eastAsia="仿宋_GB2312" w:hAnsi="仿宋" w:hint="eastAsia"/>
          <w:b/>
          <w:sz w:val="32"/>
          <w:szCs w:val="32"/>
        </w:rPr>
        <w:t>（三）国有资产占用情况。</w:t>
      </w:r>
    </w:p>
    <w:p w:rsidR="00590584" w:rsidRDefault="008401EB">
      <w:pPr>
        <w:ind w:firstLineChars="221" w:firstLine="707"/>
        <w:rPr>
          <w:rFonts w:ascii="仿宋_GB2312" w:eastAsia="仿宋_GB2312" w:hAnsi="仿宋"/>
          <w:sz w:val="32"/>
          <w:szCs w:val="32"/>
        </w:rPr>
      </w:pPr>
      <w:r>
        <w:rPr>
          <w:rFonts w:ascii="仿宋_GB2312" w:eastAsia="仿宋_GB2312" w:hAnsi="仿宋" w:hint="eastAsia"/>
          <w:sz w:val="32"/>
          <w:szCs w:val="32"/>
        </w:rPr>
        <w:t>截至2019年12月31日，本部门共有车辆3辆，其中，厅级领导干部用车 3辆、一般公务用车 0 辆、一般执法执勤用车0辆、特种专业技术用车 0辆、其他用车 3 辆，其他用车1台再用，省民政厅分配的车辆，其他两台为账面挂账未有实物。用单位价值 50万元以上通用设备 0台（套），单价100万元以上专用设备 0台（套）。</w:t>
      </w:r>
    </w:p>
    <w:p w:rsidR="00590584" w:rsidRDefault="008401EB" w:rsidP="00E645DB">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第四部分 名词解释</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一、财政拨款收入</w:t>
      </w:r>
      <w:r>
        <w:rPr>
          <w:rFonts w:ascii="仿宋_GB2312" w:eastAsia="仿宋_GB2312" w:hAnsi="仿宋" w:hint="eastAsia"/>
          <w:sz w:val="32"/>
          <w:szCs w:val="32"/>
        </w:rPr>
        <w:t>：指单位从同级财政部门取得的财政预算资金。</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二、事业收入</w:t>
      </w:r>
      <w:r>
        <w:rPr>
          <w:rFonts w:ascii="仿宋_GB2312" w:eastAsia="仿宋_GB2312" w:hAnsi="仿宋" w:hint="eastAsia"/>
          <w:sz w:val="32"/>
          <w:szCs w:val="32"/>
        </w:rPr>
        <w:t>：指事业单位开展专业业务活动及辅助活动所取得的收入。</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三、经营收入</w:t>
      </w:r>
      <w:r>
        <w:rPr>
          <w:rFonts w:ascii="仿宋_GB2312" w:eastAsia="仿宋_GB2312" w:hAnsi="仿宋" w:hint="eastAsia"/>
          <w:sz w:val="32"/>
          <w:szCs w:val="32"/>
        </w:rPr>
        <w:t>：指事业单位在专业业务活动及其辅助活动之外开展非独立核算经营活动取得的收入。</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四、其他收入</w:t>
      </w:r>
      <w:r>
        <w:rPr>
          <w:rFonts w:ascii="仿宋_GB2312" w:eastAsia="仿宋_GB2312" w:hAnsi="仿宋" w:hint="eastAsia"/>
          <w:sz w:val="32"/>
          <w:szCs w:val="32"/>
        </w:rPr>
        <w:t>：指除上述“财政拨款收入”、“事业收入”、“经营收入”等以外的公积金入。</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五、用事业基金弥补收支差额</w:t>
      </w:r>
      <w:r>
        <w:rPr>
          <w:rFonts w:ascii="仿宋_GB2312" w:eastAsia="仿宋_GB2312" w:hAnsi="仿宋"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六、年初结转和结余</w:t>
      </w:r>
      <w:r>
        <w:rPr>
          <w:rFonts w:ascii="仿宋_GB2312" w:eastAsia="仿宋_GB2312" w:hAnsi="仿宋" w:hint="eastAsia"/>
          <w:sz w:val="32"/>
          <w:szCs w:val="32"/>
        </w:rPr>
        <w:t>：指以前年度尚未完成、结转到本年按有关规定继续使用的资金。</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七、结余分配</w:t>
      </w:r>
      <w:r>
        <w:rPr>
          <w:rFonts w:ascii="仿宋_GB2312" w:eastAsia="仿宋_GB2312" w:hAnsi="仿宋" w:hint="eastAsia"/>
          <w:sz w:val="32"/>
          <w:szCs w:val="32"/>
        </w:rPr>
        <w:t>：指事业单位按规定提取的职工福利基金、事业基金和缴纳的所得税，以及建设单位按规定应交回的基本建设竣工项目结余资金。</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八、年末结转和结余</w:t>
      </w:r>
      <w:r>
        <w:rPr>
          <w:rFonts w:ascii="仿宋_GB2312" w:eastAsia="仿宋_GB2312" w:hAnsi="仿宋" w:hint="eastAsia"/>
          <w:sz w:val="32"/>
          <w:szCs w:val="32"/>
        </w:rPr>
        <w:t>：指本年度或以前年度预算安排、因客观条件发生变化无法按原计划实施，需延迟到以后年度按有关规定继续使用的资金。</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九、基本支出</w:t>
      </w:r>
      <w:r>
        <w:rPr>
          <w:rFonts w:ascii="仿宋_GB2312" w:eastAsia="仿宋_GB2312" w:hAnsi="仿宋" w:hint="eastAsia"/>
          <w:sz w:val="32"/>
          <w:szCs w:val="32"/>
        </w:rPr>
        <w:t>：指为保障机构正常运转、完成日常工作任务而发生的人员支出和公用支出。</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十、项目支出</w:t>
      </w:r>
      <w:r>
        <w:rPr>
          <w:rFonts w:ascii="仿宋_GB2312" w:eastAsia="仿宋_GB2312" w:hAnsi="仿宋" w:hint="eastAsia"/>
          <w:sz w:val="32"/>
          <w:szCs w:val="32"/>
        </w:rPr>
        <w:t>：指在基本支出之外为完成特定行政任务和事业发展目标所发生的支出。</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十一、经营支出</w:t>
      </w:r>
      <w:r>
        <w:rPr>
          <w:rFonts w:ascii="仿宋_GB2312" w:eastAsia="仿宋_GB2312" w:hAnsi="仿宋" w:hint="eastAsia"/>
          <w:sz w:val="32"/>
          <w:szCs w:val="32"/>
        </w:rPr>
        <w:t>：指事业单位在专业业务活动及其辅助活动之外开展非独立核算经营活动发生的支出。</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十二、“三公”经费</w:t>
      </w:r>
      <w:r>
        <w:rPr>
          <w:rFonts w:ascii="仿宋_GB2312" w:eastAsia="仿宋_GB2312" w:hAnsi="仿宋" w:hint="eastAsia"/>
          <w:sz w:val="32"/>
          <w:szCs w:val="32"/>
        </w:rPr>
        <w:t>：纳入市级财政预决算管理的“三公”经费，是指市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十三、机关运行经费</w:t>
      </w:r>
      <w:r>
        <w:rPr>
          <w:rFonts w:ascii="仿宋_GB2312" w:eastAsia="仿宋_GB2312"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十四</w:t>
      </w:r>
      <w:r>
        <w:rPr>
          <w:rFonts w:ascii="仿宋_GB2312" w:eastAsia="仿宋_GB2312" w:hAnsi="仿宋"/>
          <w:b/>
          <w:sz w:val="32"/>
          <w:szCs w:val="32"/>
        </w:rPr>
        <w:t>、社会保障和就业（类）行政事业单位离退休（款）</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归口管理的行政单位离退休（项）：</w:t>
      </w:r>
      <w:r>
        <w:rPr>
          <w:rFonts w:ascii="仿宋_GB2312" w:eastAsia="仿宋_GB2312" w:hAnsi="仿宋"/>
          <w:sz w:val="32"/>
          <w:szCs w:val="32"/>
        </w:rPr>
        <w:t>反映实行归口管理的行政单位（包括实行公务员管理的事业单位）开支的离退休经费。</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十五</w:t>
      </w:r>
      <w:r>
        <w:rPr>
          <w:rFonts w:ascii="仿宋_GB2312" w:eastAsia="仿宋_GB2312" w:hAnsi="仿宋"/>
          <w:b/>
          <w:sz w:val="32"/>
          <w:szCs w:val="32"/>
        </w:rPr>
        <w:t>、社会保障和就业（类）行政事业单位离退休（款）</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事业</w:t>
      </w:r>
      <w:r>
        <w:rPr>
          <w:rFonts w:ascii="仿宋_GB2312" w:eastAsia="仿宋_GB2312" w:hAnsi="仿宋"/>
          <w:b/>
          <w:sz w:val="32"/>
          <w:szCs w:val="32"/>
        </w:rPr>
        <w:t>单位离退休（项）：</w:t>
      </w:r>
      <w:r>
        <w:rPr>
          <w:rFonts w:ascii="仿宋_GB2312" w:eastAsia="仿宋_GB2312" w:hAnsi="仿宋"/>
          <w:sz w:val="32"/>
          <w:szCs w:val="32"/>
        </w:rPr>
        <w:t>反映实行归口管理的</w:t>
      </w:r>
      <w:r>
        <w:rPr>
          <w:rFonts w:ascii="仿宋_GB2312" w:eastAsia="仿宋_GB2312" w:hAnsi="仿宋" w:hint="eastAsia"/>
          <w:sz w:val="32"/>
          <w:szCs w:val="32"/>
        </w:rPr>
        <w:t>事业</w:t>
      </w:r>
      <w:r>
        <w:rPr>
          <w:rFonts w:ascii="仿宋_GB2312" w:eastAsia="仿宋_GB2312" w:hAnsi="仿宋"/>
          <w:sz w:val="32"/>
          <w:szCs w:val="32"/>
        </w:rPr>
        <w:t>单位开支的离退休经费。</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十六、</w:t>
      </w:r>
      <w:r>
        <w:rPr>
          <w:rFonts w:ascii="仿宋_GB2312" w:eastAsia="仿宋_GB2312" w:hAnsi="仿宋"/>
          <w:b/>
          <w:sz w:val="32"/>
          <w:szCs w:val="32"/>
        </w:rPr>
        <w:t>社会保障和就业（类）行政事业单位离退休（款）</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未</w:t>
      </w:r>
      <w:r>
        <w:rPr>
          <w:rFonts w:ascii="仿宋_GB2312" w:eastAsia="仿宋_GB2312" w:hAnsi="仿宋"/>
          <w:b/>
          <w:sz w:val="32"/>
          <w:szCs w:val="32"/>
        </w:rPr>
        <w:t>归口管理的行政单位离退休（项）：</w:t>
      </w:r>
      <w:r>
        <w:rPr>
          <w:rFonts w:ascii="仿宋_GB2312" w:eastAsia="仿宋_GB2312" w:hAnsi="仿宋"/>
          <w:sz w:val="32"/>
          <w:szCs w:val="32"/>
        </w:rPr>
        <w:t>反映</w:t>
      </w:r>
      <w:r>
        <w:rPr>
          <w:rFonts w:ascii="仿宋_GB2312" w:eastAsia="仿宋_GB2312" w:hAnsi="仿宋" w:hint="eastAsia"/>
          <w:sz w:val="32"/>
          <w:szCs w:val="32"/>
        </w:rPr>
        <w:t>未</w:t>
      </w:r>
      <w:r>
        <w:rPr>
          <w:rFonts w:ascii="仿宋_GB2312" w:eastAsia="仿宋_GB2312" w:hAnsi="仿宋"/>
          <w:sz w:val="32"/>
          <w:szCs w:val="32"/>
        </w:rPr>
        <w:t>实行归口管理的行政单位（包括实行公务员管理的事业单位）开支的离退休经费。</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十七、</w:t>
      </w:r>
      <w:r>
        <w:rPr>
          <w:rFonts w:ascii="仿宋_GB2312" w:eastAsia="仿宋_GB2312" w:hAnsi="仿宋"/>
          <w:b/>
          <w:sz w:val="32"/>
          <w:szCs w:val="32"/>
        </w:rPr>
        <w:t>社会保障和就业（类）行政事业单位离退休（款）</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机关事业单位基本养老保险缴费支出</w:t>
      </w:r>
      <w:r>
        <w:rPr>
          <w:rFonts w:ascii="仿宋_GB2312" w:eastAsia="仿宋_GB2312" w:hAnsi="仿宋"/>
          <w:b/>
          <w:sz w:val="32"/>
          <w:szCs w:val="32"/>
        </w:rPr>
        <w:t>（项）：</w:t>
      </w:r>
      <w:r>
        <w:rPr>
          <w:rFonts w:ascii="仿宋_GB2312" w:eastAsia="仿宋_GB2312" w:hAnsi="仿宋" w:hint="eastAsia"/>
          <w:sz w:val="32"/>
          <w:szCs w:val="32"/>
        </w:rPr>
        <w:t>反映机关事业单位实施养老保险制度由单位缴纳的基本养老保险费支出。</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十八、</w:t>
      </w:r>
      <w:r>
        <w:rPr>
          <w:rFonts w:ascii="仿宋_GB2312" w:eastAsia="仿宋_GB2312" w:hAnsi="仿宋"/>
          <w:b/>
          <w:sz w:val="32"/>
          <w:szCs w:val="32"/>
        </w:rPr>
        <w:t>社会保障和就业（类）行政事业单位离退休（款）</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其他行政事业单位离退休支出</w:t>
      </w:r>
      <w:r>
        <w:rPr>
          <w:rFonts w:ascii="仿宋_GB2312" w:eastAsia="仿宋_GB2312" w:hAnsi="仿宋"/>
          <w:b/>
          <w:sz w:val="32"/>
          <w:szCs w:val="32"/>
        </w:rPr>
        <w:t>（项）：</w:t>
      </w:r>
      <w:r>
        <w:rPr>
          <w:rFonts w:ascii="仿宋_GB2312" w:eastAsia="仿宋_GB2312" w:hAnsi="仿宋" w:hint="eastAsia"/>
          <w:sz w:val="32"/>
          <w:szCs w:val="32"/>
        </w:rPr>
        <w:t>反映除上述项目以外用于行政事业单位离退休方面的支出。</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十九</w:t>
      </w:r>
      <w:r>
        <w:rPr>
          <w:rFonts w:ascii="仿宋_GB2312" w:eastAsia="仿宋_GB2312" w:hAnsi="仿宋"/>
          <w:b/>
          <w:sz w:val="32"/>
          <w:szCs w:val="32"/>
        </w:rPr>
        <w:t>、社会保障和就业（类）</w:t>
      </w:r>
      <w:r>
        <w:rPr>
          <w:rFonts w:ascii="仿宋_GB2312" w:eastAsia="仿宋_GB2312" w:hAnsi="仿宋" w:hint="eastAsia"/>
          <w:b/>
          <w:sz w:val="32"/>
          <w:szCs w:val="32"/>
        </w:rPr>
        <w:t>抚恤</w:t>
      </w:r>
      <w:r>
        <w:rPr>
          <w:rFonts w:ascii="仿宋_GB2312" w:eastAsia="仿宋_GB2312" w:hAnsi="仿宋"/>
          <w:b/>
          <w:sz w:val="32"/>
          <w:szCs w:val="32"/>
        </w:rPr>
        <w:t>（款）</w:t>
      </w:r>
      <w:r>
        <w:rPr>
          <w:rFonts w:ascii="仿宋_GB2312" w:eastAsia="仿宋_GB2312" w:hAnsi="仿宋" w:hint="eastAsia"/>
          <w:b/>
          <w:sz w:val="32"/>
          <w:szCs w:val="32"/>
        </w:rPr>
        <w:t>死亡抚恤</w:t>
      </w:r>
      <w:r>
        <w:rPr>
          <w:rFonts w:ascii="仿宋_GB2312" w:eastAsia="仿宋_GB2312" w:hAnsi="仿宋"/>
          <w:b/>
          <w:sz w:val="32"/>
          <w:szCs w:val="32"/>
        </w:rPr>
        <w:t>（项）：</w:t>
      </w:r>
      <w:r>
        <w:rPr>
          <w:rFonts w:ascii="仿宋_GB2312" w:eastAsia="仿宋_GB2312" w:hAnsi="仿宋" w:hint="eastAsia"/>
          <w:sz w:val="32"/>
          <w:szCs w:val="32"/>
        </w:rPr>
        <w:t>反映按规定用于烈士和牺牲、病故人员家属的一次性和定期抚恤金以及丧葬补助费。</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二十</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行政单位医疗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二十一</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事业单位医疗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反映财政部门集中安排的事业单位基本医疗保险缴费经费，未参加医疗保险的事业单位的公费医疗经费，按国家规定享受离休人员待遇的医疗经费。</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二十二</w:t>
      </w:r>
      <w:r>
        <w:rPr>
          <w:rFonts w:ascii="仿宋_GB2312" w:eastAsia="仿宋_GB2312" w:hAnsi="仿宋"/>
          <w:b/>
          <w:sz w:val="32"/>
          <w:szCs w:val="32"/>
        </w:rPr>
        <w:t>、住房保障（类）住房改革支出（款）住房公积</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金（项）：</w:t>
      </w:r>
      <w:r>
        <w:rPr>
          <w:rFonts w:ascii="仿宋_GB2312" w:eastAsia="仿宋_GB2312" w:hAnsi="仿宋"/>
          <w:sz w:val="32"/>
          <w:szCs w:val="32"/>
        </w:rPr>
        <w:t>反映行政事业单位按人力资源和社会保障部、财政部规定的基本工资和津贴补贴以及规定比例为职工缴纳的住房公积金。</w:t>
      </w:r>
    </w:p>
    <w:p w:rsidR="00590584" w:rsidRDefault="008401EB">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二十三</w:t>
      </w:r>
      <w:r>
        <w:rPr>
          <w:rFonts w:ascii="仿宋_GB2312" w:eastAsia="仿宋_GB2312" w:hAnsi="仿宋"/>
          <w:b/>
          <w:sz w:val="32"/>
          <w:szCs w:val="32"/>
        </w:rPr>
        <w:t>、住房保障（类）住房改革支出（款）提租补贴</w:t>
      </w:r>
    </w:p>
    <w:p w:rsidR="00590584" w:rsidRDefault="008401EB">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（项）：</w:t>
      </w:r>
      <w:r>
        <w:rPr>
          <w:rFonts w:ascii="仿宋_GB2312" w:eastAsia="仿宋_GB2312" w:hAnsi="仿宋"/>
          <w:sz w:val="32"/>
          <w:szCs w:val="32"/>
        </w:rPr>
        <w:t>反映按房改政策规定的标准，行政事业单位向职工（含离退休人员）发放的租金补贴。</w:t>
      </w:r>
    </w:p>
    <w:p w:rsidR="00590584" w:rsidRDefault="00590584">
      <w:pPr>
        <w:spacing w:line="388" w:lineRule="exact"/>
        <w:ind w:firstLineChars="224" w:firstLine="717"/>
        <w:rPr>
          <w:rFonts w:ascii="仿宋_GB2312" w:eastAsia="仿宋_GB2312" w:hAnsi="宋体"/>
          <w:sz w:val="32"/>
          <w:szCs w:val="32"/>
        </w:rPr>
      </w:pPr>
    </w:p>
    <w:sectPr w:rsidR="00590584" w:rsidSect="005905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334" w:rsidRDefault="000E3334" w:rsidP="00F90031">
      <w:r>
        <w:separator/>
      </w:r>
    </w:p>
  </w:endnote>
  <w:endnote w:type="continuationSeparator" w:id="1">
    <w:p w:rsidR="000E3334" w:rsidRDefault="000E3334" w:rsidP="00F90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roma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334" w:rsidRDefault="000E3334" w:rsidP="00F90031">
      <w:r>
        <w:separator/>
      </w:r>
    </w:p>
  </w:footnote>
  <w:footnote w:type="continuationSeparator" w:id="1">
    <w:p w:rsidR="000E3334" w:rsidRDefault="000E3334" w:rsidP="00F90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238"/>
    <w:multiLevelType w:val="multilevel"/>
    <w:tmpl w:val="02664238"/>
    <w:lvl w:ilvl="0">
      <w:start w:val="1"/>
      <w:numFmt w:val="japaneseCounting"/>
      <w:lvlText w:val="%1、"/>
      <w:lvlJc w:val="left"/>
      <w:pPr>
        <w:tabs>
          <w:tab w:val="left" w:pos="980"/>
        </w:tabs>
        <w:ind w:left="980" w:hanging="720"/>
      </w:pPr>
      <w:rPr>
        <w:rFonts w:hint="default"/>
      </w:rPr>
    </w:lvl>
    <w:lvl w:ilvl="1" w:tentative="1">
      <w:start w:val="1"/>
      <w:numFmt w:val="lowerLetter"/>
      <w:lvlText w:val="%2)"/>
      <w:lvlJc w:val="left"/>
      <w:pPr>
        <w:tabs>
          <w:tab w:val="left" w:pos="1100"/>
        </w:tabs>
        <w:ind w:left="1100" w:hanging="420"/>
      </w:pPr>
    </w:lvl>
    <w:lvl w:ilvl="2" w:tentative="1">
      <w:start w:val="1"/>
      <w:numFmt w:val="lowerRoman"/>
      <w:lvlText w:val="%3."/>
      <w:lvlJc w:val="right"/>
      <w:pPr>
        <w:tabs>
          <w:tab w:val="left" w:pos="1520"/>
        </w:tabs>
        <w:ind w:left="1520" w:hanging="420"/>
      </w:pPr>
    </w:lvl>
    <w:lvl w:ilvl="3" w:tentative="1">
      <w:start w:val="1"/>
      <w:numFmt w:val="decimal"/>
      <w:lvlText w:val="%4."/>
      <w:lvlJc w:val="left"/>
      <w:pPr>
        <w:tabs>
          <w:tab w:val="left" w:pos="1940"/>
        </w:tabs>
        <w:ind w:left="1940" w:hanging="420"/>
      </w:pPr>
    </w:lvl>
    <w:lvl w:ilvl="4" w:tentative="1">
      <w:start w:val="1"/>
      <w:numFmt w:val="lowerLetter"/>
      <w:lvlText w:val="%5)"/>
      <w:lvlJc w:val="left"/>
      <w:pPr>
        <w:tabs>
          <w:tab w:val="left" w:pos="2360"/>
        </w:tabs>
        <w:ind w:left="2360" w:hanging="420"/>
      </w:pPr>
    </w:lvl>
    <w:lvl w:ilvl="5" w:tentative="1">
      <w:start w:val="1"/>
      <w:numFmt w:val="lowerRoman"/>
      <w:lvlText w:val="%6."/>
      <w:lvlJc w:val="right"/>
      <w:pPr>
        <w:tabs>
          <w:tab w:val="left" w:pos="2780"/>
        </w:tabs>
        <w:ind w:left="2780" w:hanging="420"/>
      </w:pPr>
    </w:lvl>
    <w:lvl w:ilvl="6" w:tentative="1">
      <w:start w:val="1"/>
      <w:numFmt w:val="decimal"/>
      <w:lvlText w:val="%7."/>
      <w:lvlJc w:val="left"/>
      <w:pPr>
        <w:tabs>
          <w:tab w:val="left" w:pos="3200"/>
        </w:tabs>
        <w:ind w:left="3200" w:hanging="420"/>
      </w:pPr>
    </w:lvl>
    <w:lvl w:ilvl="7" w:tentative="1">
      <w:start w:val="1"/>
      <w:numFmt w:val="lowerLetter"/>
      <w:lvlText w:val="%8)"/>
      <w:lvlJc w:val="left"/>
      <w:pPr>
        <w:tabs>
          <w:tab w:val="left" w:pos="3620"/>
        </w:tabs>
        <w:ind w:left="3620" w:hanging="420"/>
      </w:pPr>
    </w:lvl>
    <w:lvl w:ilvl="8" w:tentative="1">
      <w:start w:val="1"/>
      <w:numFmt w:val="lowerRoman"/>
      <w:lvlText w:val="%9."/>
      <w:lvlJc w:val="right"/>
      <w:pPr>
        <w:tabs>
          <w:tab w:val="left" w:pos="4040"/>
        </w:tabs>
        <w:ind w:left="4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A9D"/>
    <w:rsid w:val="00000A4A"/>
    <w:rsid w:val="00006883"/>
    <w:rsid w:val="00016ECC"/>
    <w:rsid w:val="00026537"/>
    <w:rsid w:val="000330E7"/>
    <w:rsid w:val="00057EF4"/>
    <w:rsid w:val="000709B8"/>
    <w:rsid w:val="00072F86"/>
    <w:rsid w:val="00073114"/>
    <w:rsid w:val="00080453"/>
    <w:rsid w:val="000812CE"/>
    <w:rsid w:val="00082E98"/>
    <w:rsid w:val="000925AD"/>
    <w:rsid w:val="00095F75"/>
    <w:rsid w:val="000A021B"/>
    <w:rsid w:val="000A2878"/>
    <w:rsid w:val="000B2D76"/>
    <w:rsid w:val="000B5A4B"/>
    <w:rsid w:val="000C0DAA"/>
    <w:rsid w:val="000C0F7F"/>
    <w:rsid w:val="000C5278"/>
    <w:rsid w:val="000C6E88"/>
    <w:rsid w:val="000E1C0C"/>
    <w:rsid w:val="000E3334"/>
    <w:rsid w:val="000E5BD2"/>
    <w:rsid w:val="000F6FDD"/>
    <w:rsid w:val="00100DCD"/>
    <w:rsid w:val="00103266"/>
    <w:rsid w:val="00104830"/>
    <w:rsid w:val="00104F78"/>
    <w:rsid w:val="00114119"/>
    <w:rsid w:val="00115BCA"/>
    <w:rsid w:val="00117584"/>
    <w:rsid w:val="00121AE1"/>
    <w:rsid w:val="001259E5"/>
    <w:rsid w:val="00141385"/>
    <w:rsid w:val="00147243"/>
    <w:rsid w:val="00147746"/>
    <w:rsid w:val="00151330"/>
    <w:rsid w:val="0016124C"/>
    <w:rsid w:val="001618E0"/>
    <w:rsid w:val="00161FEF"/>
    <w:rsid w:val="0016580C"/>
    <w:rsid w:val="00167F82"/>
    <w:rsid w:val="001707B5"/>
    <w:rsid w:val="00182625"/>
    <w:rsid w:val="001908B3"/>
    <w:rsid w:val="001A7A8E"/>
    <w:rsid w:val="001B78E5"/>
    <w:rsid w:val="001C3A1C"/>
    <w:rsid w:val="001D2A12"/>
    <w:rsid w:val="001E1D76"/>
    <w:rsid w:val="001E749B"/>
    <w:rsid w:val="001F408C"/>
    <w:rsid w:val="00201DEA"/>
    <w:rsid w:val="00205E7C"/>
    <w:rsid w:val="00216871"/>
    <w:rsid w:val="00242DB7"/>
    <w:rsid w:val="002473DE"/>
    <w:rsid w:val="00247490"/>
    <w:rsid w:val="00251E47"/>
    <w:rsid w:val="002579D7"/>
    <w:rsid w:val="00260B8A"/>
    <w:rsid w:val="00266ECB"/>
    <w:rsid w:val="00271D41"/>
    <w:rsid w:val="002822EE"/>
    <w:rsid w:val="00282A3C"/>
    <w:rsid w:val="0028524F"/>
    <w:rsid w:val="00295A53"/>
    <w:rsid w:val="00295EB2"/>
    <w:rsid w:val="002A077B"/>
    <w:rsid w:val="002C58A1"/>
    <w:rsid w:val="002C72CE"/>
    <w:rsid w:val="002D01EA"/>
    <w:rsid w:val="002D0F8F"/>
    <w:rsid w:val="002D1816"/>
    <w:rsid w:val="002D4850"/>
    <w:rsid w:val="002D6C96"/>
    <w:rsid w:val="002F73A4"/>
    <w:rsid w:val="00304443"/>
    <w:rsid w:val="003156E3"/>
    <w:rsid w:val="0032181E"/>
    <w:rsid w:val="00325B89"/>
    <w:rsid w:val="003334DF"/>
    <w:rsid w:val="00351594"/>
    <w:rsid w:val="0035659D"/>
    <w:rsid w:val="003565C4"/>
    <w:rsid w:val="003609D9"/>
    <w:rsid w:val="00363E9F"/>
    <w:rsid w:val="00365F52"/>
    <w:rsid w:val="003661A3"/>
    <w:rsid w:val="003721D8"/>
    <w:rsid w:val="0039343A"/>
    <w:rsid w:val="003936A3"/>
    <w:rsid w:val="00394AB8"/>
    <w:rsid w:val="003A632A"/>
    <w:rsid w:val="003B43D9"/>
    <w:rsid w:val="003C0C6E"/>
    <w:rsid w:val="003C1B37"/>
    <w:rsid w:val="003C7EA6"/>
    <w:rsid w:val="003D0A02"/>
    <w:rsid w:val="003D3108"/>
    <w:rsid w:val="003D4538"/>
    <w:rsid w:val="003F1130"/>
    <w:rsid w:val="003F1414"/>
    <w:rsid w:val="0040180B"/>
    <w:rsid w:val="0041174D"/>
    <w:rsid w:val="004166FC"/>
    <w:rsid w:val="00424927"/>
    <w:rsid w:val="00433DBD"/>
    <w:rsid w:val="00436028"/>
    <w:rsid w:val="00442E1A"/>
    <w:rsid w:val="004464CA"/>
    <w:rsid w:val="0045483B"/>
    <w:rsid w:val="00456005"/>
    <w:rsid w:val="00457B7D"/>
    <w:rsid w:val="0046008A"/>
    <w:rsid w:val="004611FC"/>
    <w:rsid w:val="004630AD"/>
    <w:rsid w:val="00464A2C"/>
    <w:rsid w:val="004727A2"/>
    <w:rsid w:val="004747C2"/>
    <w:rsid w:val="00475CCE"/>
    <w:rsid w:val="0049403E"/>
    <w:rsid w:val="004973F2"/>
    <w:rsid w:val="004A02E3"/>
    <w:rsid w:val="004A17D1"/>
    <w:rsid w:val="004A19ED"/>
    <w:rsid w:val="004B45FB"/>
    <w:rsid w:val="004C0A9B"/>
    <w:rsid w:val="004C5C82"/>
    <w:rsid w:val="004D24EE"/>
    <w:rsid w:val="004D5EE9"/>
    <w:rsid w:val="004E7AD8"/>
    <w:rsid w:val="00512708"/>
    <w:rsid w:val="00513E39"/>
    <w:rsid w:val="0052708B"/>
    <w:rsid w:val="005272EB"/>
    <w:rsid w:val="00531308"/>
    <w:rsid w:val="00532EFA"/>
    <w:rsid w:val="00550229"/>
    <w:rsid w:val="0055568F"/>
    <w:rsid w:val="00565A4A"/>
    <w:rsid w:val="00574122"/>
    <w:rsid w:val="00582BE8"/>
    <w:rsid w:val="00582EB2"/>
    <w:rsid w:val="00586698"/>
    <w:rsid w:val="00590584"/>
    <w:rsid w:val="005A1A02"/>
    <w:rsid w:val="005A45F3"/>
    <w:rsid w:val="005B185D"/>
    <w:rsid w:val="005B3A91"/>
    <w:rsid w:val="005B3D92"/>
    <w:rsid w:val="005B4C73"/>
    <w:rsid w:val="005C4CD9"/>
    <w:rsid w:val="005C7E8B"/>
    <w:rsid w:val="005E401D"/>
    <w:rsid w:val="005E50E8"/>
    <w:rsid w:val="005F1C3B"/>
    <w:rsid w:val="005F3DEC"/>
    <w:rsid w:val="005F781F"/>
    <w:rsid w:val="006001C7"/>
    <w:rsid w:val="00606CF3"/>
    <w:rsid w:val="00612212"/>
    <w:rsid w:val="00614C27"/>
    <w:rsid w:val="00630536"/>
    <w:rsid w:val="00652FEF"/>
    <w:rsid w:val="0065475A"/>
    <w:rsid w:val="00675176"/>
    <w:rsid w:val="00675F0F"/>
    <w:rsid w:val="00681267"/>
    <w:rsid w:val="00684533"/>
    <w:rsid w:val="00686EE0"/>
    <w:rsid w:val="00696199"/>
    <w:rsid w:val="00696B5A"/>
    <w:rsid w:val="00696D8F"/>
    <w:rsid w:val="006A4A9D"/>
    <w:rsid w:val="006A5DD0"/>
    <w:rsid w:val="006B1B8A"/>
    <w:rsid w:val="006B3C41"/>
    <w:rsid w:val="006B4139"/>
    <w:rsid w:val="006C6402"/>
    <w:rsid w:val="006D462B"/>
    <w:rsid w:val="006D4CC3"/>
    <w:rsid w:val="006F2898"/>
    <w:rsid w:val="0070150D"/>
    <w:rsid w:val="00702EAB"/>
    <w:rsid w:val="00702F8B"/>
    <w:rsid w:val="0070475C"/>
    <w:rsid w:val="00705995"/>
    <w:rsid w:val="00720D8A"/>
    <w:rsid w:val="007261BC"/>
    <w:rsid w:val="0072635B"/>
    <w:rsid w:val="007338D5"/>
    <w:rsid w:val="0073391D"/>
    <w:rsid w:val="0073574A"/>
    <w:rsid w:val="00740C5B"/>
    <w:rsid w:val="0074298F"/>
    <w:rsid w:val="00772CA5"/>
    <w:rsid w:val="00777A3E"/>
    <w:rsid w:val="00794977"/>
    <w:rsid w:val="007A2F61"/>
    <w:rsid w:val="007A3A54"/>
    <w:rsid w:val="007A5096"/>
    <w:rsid w:val="007B0A02"/>
    <w:rsid w:val="007B179E"/>
    <w:rsid w:val="007B342F"/>
    <w:rsid w:val="007C2655"/>
    <w:rsid w:val="007D0B49"/>
    <w:rsid w:val="007F33DD"/>
    <w:rsid w:val="00800E8D"/>
    <w:rsid w:val="00804970"/>
    <w:rsid w:val="00805260"/>
    <w:rsid w:val="008169DA"/>
    <w:rsid w:val="00816DB6"/>
    <w:rsid w:val="0082190B"/>
    <w:rsid w:val="00822AEC"/>
    <w:rsid w:val="008401EB"/>
    <w:rsid w:val="0084525B"/>
    <w:rsid w:val="008463D1"/>
    <w:rsid w:val="00850DBD"/>
    <w:rsid w:val="00856833"/>
    <w:rsid w:val="0086030A"/>
    <w:rsid w:val="00860421"/>
    <w:rsid w:val="00860D52"/>
    <w:rsid w:val="00861B6D"/>
    <w:rsid w:val="0086302A"/>
    <w:rsid w:val="0087606B"/>
    <w:rsid w:val="00876AA4"/>
    <w:rsid w:val="008808A7"/>
    <w:rsid w:val="0088316A"/>
    <w:rsid w:val="00886974"/>
    <w:rsid w:val="00891549"/>
    <w:rsid w:val="008A1AE9"/>
    <w:rsid w:val="008B31F2"/>
    <w:rsid w:val="008B408A"/>
    <w:rsid w:val="008E1F09"/>
    <w:rsid w:val="008E37EA"/>
    <w:rsid w:val="008F04C9"/>
    <w:rsid w:val="008F48D2"/>
    <w:rsid w:val="008F7A65"/>
    <w:rsid w:val="00901C78"/>
    <w:rsid w:val="00916ECA"/>
    <w:rsid w:val="009230D9"/>
    <w:rsid w:val="00933456"/>
    <w:rsid w:val="00937FD7"/>
    <w:rsid w:val="009406BE"/>
    <w:rsid w:val="009479A3"/>
    <w:rsid w:val="009509C3"/>
    <w:rsid w:val="009531D8"/>
    <w:rsid w:val="00962F14"/>
    <w:rsid w:val="00973A4C"/>
    <w:rsid w:val="009758AA"/>
    <w:rsid w:val="00975DE8"/>
    <w:rsid w:val="009802EA"/>
    <w:rsid w:val="00983E32"/>
    <w:rsid w:val="00984315"/>
    <w:rsid w:val="00995B78"/>
    <w:rsid w:val="009B39F6"/>
    <w:rsid w:val="009B47C4"/>
    <w:rsid w:val="009B65EF"/>
    <w:rsid w:val="009B7780"/>
    <w:rsid w:val="009C3B7A"/>
    <w:rsid w:val="009C6CDA"/>
    <w:rsid w:val="009D4D24"/>
    <w:rsid w:val="009E50CF"/>
    <w:rsid w:val="009F5DE6"/>
    <w:rsid w:val="009F671C"/>
    <w:rsid w:val="00A01118"/>
    <w:rsid w:val="00A026BD"/>
    <w:rsid w:val="00A02BAB"/>
    <w:rsid w:val="00A23951"/>
    <w:rsid w:val="00A26917"/>
    <w:rsid w:val="00A315B6"/>
    <w:rsid w:val="00A3454A"/>
    <w:rsid w:val="00A41034"/>
    <w:rsid w:val="00A51807"/>
    <w:rsid w:val="00A615B8"/>
    <w:rsid w:val="00A6344E"/>
    <w:rsid w:val="00A85E14"/>
    <w:rsid w:val="00A87F87"/>
    <w:rsid w:val="00A91C7E"/>
    <w:rsid w:val="00A967AC"/>
    <w:rsid w:val="00AA022E"/>
    <w:rsid w:val="00AB58FA"/>
    <w:rsid w:val="00AB7DB3"/>
    <w:rsid w:val="00AC20A0"/>
    <w:rsid w:val="00AC3F8C"/>
    <w:rsid w:val="00AD406F"/>
    <w:rsid w:val="00AE202A"/>
    <w:rsid w:val="00AE5E1C"/>
    <w:rsid w:val="00AE6595"/>
    <w:rsid w:val="00AF4A80"/>
    <w:rsid w:val="00AF6F4D"/>
    <w:rsid w:val="00B223A5"/>
    <w:rsid w:val="00B23F20"/>
    <w:rsid w:val="00B24B57"/>
    <w:rsid w:val="00B252D6"/>
    <w:rsid w:val="00B31AA9"/>
    <w:rsid w:val="00B51003"/>
    <w:rsid w:val="00B51983"/>
    <w:rsid w:val="00B72A1C"/>
    <w:rsid w:val="00B81675"/>
    <w:rsid w:val="00B82789"/>
    <w:rsid w:val="00B91A0F"/>
    <w:rsid w:val="00BA0174"/>
    <w:rsid w:val="00BA0519"/>
    <w:rsid w:val="00BA0649"/>
    <w:rsid w:val="00BA2C76"/>
    <w:rsid w:val="00BA5FD3"/>
    <w:rsid w:val="00BB0E12"/>
    <w:rsid w:val="00BB2761"/>
    <w:rsid w:val="00BB74AD"/>
    <w:rsid w:val="00BC2502"/>
    <w:rsid w:val="00BC2788"/>
    <w:rsid w:val="00BD480B"/>
    <w:rsid w:val="00BD5DF6"/>
    <w:rsid w:val="00BD6EFF"/>
    <w:rsid w:val="00BD7013"/>
    <w:rsid w:val="00BE2732"/>
    <w:rsid w:val="00BF77EE"/>
    <w:rsid w:val="00C02E2D"/>
    <w:rsid w:val="00C0436D"/>
    <w:rsid w:val="00C140A5"/>
    <w:rsid w:val="00C14D4C"/>
    <w:rsid w:val="00C17E59"/>
    <w:rsid w:val="00C24546"/>
    <w:rsid w:val="00C24DFE"/>
    <w:rsid w:val="00C25001"/>
    <w:rsid w:val="00C31AE8"/>
    <w:rsid w:val="00C436D2"/>
    <w:rsid w:val="00C6506C"/>
    <w:rsid w:val="00C85FCF"/>
    <w:rsid w:val="00C86E15"/>
    <w:rsid w:val="00C87C44"/>
    <w:rsid w:val="00C94A43"/>
    <w:rsid w:val="00C95738"/>
    <w:rsid w:val="00C961F0"/>
    <w:rsid w:val="00CA2E58"/>
    <w:rsid w:val="00CB7C1B"/>
    <w:rsid w:val="00CC25E8"/>
    <w:rsid w:val="00CC478A"/>
    <w:rsid w:val="00CC6C83"/>
    <w:rsid w:val="00CD10AC"/>
    <w:rsid w:val="00CD34AB"/>
    <w:rsid w:val="00CD49E3"/>
    <w:rsid w:val="00CF54A3"/>
    <w:rsid w:val="00CF70A4"/>
    <w:rsid w:val="00D02D5F"/>
    <w:rsid w:val="00D151DC"/>
    <w:rsid w:val="00D219ED"/>
    <w:rsid w:val="00D3348E"/>
    <w:rsid w:val="00D5313C"/>
    <w:rsid w:val="00D557D1"/>
    <w:rsid w:val="00D6490E"/>
    <w:rsid w:val="00D6764A"/>
    <w:rsid w:val="00D77D88"/>
    <w:rsid w:val="00D806FA"/>
    <w:rsid w:val="00D90116"/>
    <w:rsid w:val="00DA58B8"/>
    <w:rsid w:val="00DB4B46"/>
    <w:rsid w:val="00DB6D46"/>
    <w:rsid w:val="00DC42AF"/>
    <w:rsid w:val="00DE111B"/>
    <w:rsid w:val="00DF28A8"/>
    <w:rsid w:val="00DF2CF4"/>
    <w:rsid w:val="00E05F46"/>
    <w:rsid w:val="00E07D62"/>
    <w:rsid w:val="00E142B6"/>
    <w:rsid w:val="00E24877"/>
    <w:rsid w:val="00E4281E"/>
    <w:rsid w:val="00E4526F"/>
    <w:rsid w:val="00E57BA7"/>
    <w:rsid w:val="00E60735"/>
    <w:rsid w:val="00E62665"/>
    <w:rsid w:val="00E645DB"/>
    <w:rsid w:val="00E83617"/>
    <w:rsid w:val="00E846BA"/>
    <w:rsid w:val="00E8506B"/>
    <w:rsid w:val="00E87FFB"/>
    <w:rsid w:val="00E91F58"/>
    <w:rsid w:val="00E9425D"/>
    <w:rsid w:val="00EA3545"/>
    <w:rsid w:val="00EB186B"/>
    <w:rsid w:val="00EC1F51"/>
    <w:rsid w:val="00EC67FC"/>
    <w:rsid w:val="00EE0543"/>
    <w:rsid w:val="00EE3D19"/>
    <w:rsid w:val="00EF073F"/>
    <w:rsid w:val="00EF297E"/>
    <w:rsid w:val="00F01B91"/>
    <w:rsid w:val="00F07AEF"/>
    <w:rsid w:val="00F127FA"/>
    <w:rsid w:val="00F16D4B"/>
    <w:rsid w:val="00F248C0"/>
    <w:rsid w:val="00F34E2B"/>
    <w:rsid w:val="00F36158"/>
    <w:rsid w:val="00F5234B"/>
    <w:rsid w:val="00F61568"/>
    <w:rsid w:val="00F61D56"/>
    <w:rsid w:val="00F650E9"/>
    <w:rsid w:val="00F819B4"/>
    <w:rsid w:val="00F90031"/>
    <w:rsid w:val="00F914AF"/>
    <w:rsid w:val="00F91A50"/>
    <w:rsid w:val="00F97FC7"/>
    <w:rsid w:val="00FA06BC"/>
    <w:rsid w:val="00FD33E2"/>
    <w:rsid w:val="00FD67FB"/>
    <w:rsid w:val="00FE1608"/>
    <w:rsid w:val="00FE2E53"/>
    <w:rsid w:val="00FF5A98"/>
    <w:rsid w:val="054F6046"/>
    <w:rsid w:val="09C15590"/>
    <w:rsid w:val="12BB03C6"/>
    <w:rsid w:val="16D93709"/>
    <w:rsid w:val="1C402224"/>
    <w:rsid w:val="3CE31D71"/>
    <w:rsid w:val="40E43586"/>
    <w:rsid w:val="42174BFC"/>
    <w:rsid w:val="45B94D73"/>
    <w:rsid w:val="4EF57719"/>
    <w:rsid w:val="554503F2"/>
    <w:rsid w:val="5BCB73A7"/>
    <w:rsid w:val="619501A8"/>
    <w:rsid w:val="61B77015"/>
    <w:rsid w:val="65F56152"/>
    <w:rsid w:val="67A8101C"/>
    <w:rsid w:val="6F844063"/>
    <w:rsid w:val="75FC6F1D"/>
    <w:rsid w:val="766E39D9"/>
    <w:rsid w:val="77214B01"/>
    <w:rsid w:val="7A4A0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84"/>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0584"/>
    <w:pPr>
      <w:tabs>
        <w:tab w:val="center" w:pos="4153"/>
        <w:tab w:val="right" w:pos="8306"/>
      </w:tabs>
      <w:snapToGrid w:val="0"/>
    </w:pPr>
    <w:rPr>
      <w:sz w:val="18"/>
      <w:szCs w:val="18"/>
    </w:rPr>
  </w:style>
  <w:style w:type="paragraph" w:styleId="a4">
    <w:name w:val="header"/>
    <w:basedOn w:val="a"/>
    <w:link w:val="Char0"/>
    <w:uiPriority w:val="99"/>
    <w:unhideWhenUsed/>
    <w:qFormat/>
    <w:rsid w:val="00590584"/>
    <w:pPr>
      <w:pBdr>
        <w:bottom w:val="single" w:sz="6" w:space="1" w:color="auto"/>
      </w:pBdr>
      <w:tabs>
        <w:tab w:val="center" w:pos="4153"/>
        <w:tab w:val="right" w:pos="8306"/>
      </w:tabs>
      <w:snapToGrid w:val="0"/>
      <w:jc w:val="center"/>
    </w:pPr>
    <w:rPr>
      <w:sz w:val="18"/>
      <w:szCs w:val="18"/>
    </w:rPr>
  </w:style>
  <w:style w:type="paragraph" w:styleId="a5">
    <w:name w:val="Title"/>
    <w:basedOn w:val="a"/>
    <w:qFormat/>
    <w:rsid w:val="00590584"/>
    <w:pPr>
      <w:spacing w:before="240" w:after="60"/>
      <w:jc w:val="center"/>
      <w:outlineLvl w:val="0"/>
    </w:pPr>
    <w:rPr>
      <w:rFonts w:ascii="Arial Narrow" w:hAnsi="Arial Narrow"/>
      <w:b/>
      <w:bCs/>
      <w:sz w:val="32"/>
      <w:szCs w:val="32"/>
    </w:rPr>
  </w:style>
  <w:style w:type="character" w:customStyle="1" w:styleId="Char0">
    <w:name w:val="页眉 Char"/>
    <w:basedOn w:val="a0"/>
    <w:link w:val="a4"/>
    <w:uiPriority w:val="99"/>
    <w:semiHidden/>
    <w:rsid w:val="00590584"/>
    <w:rPr>
      <w:sz w:val="18"/>
      <w:szCs w:val="18"/>
    </w:rPr>
  </w:style>
  <w:style w:type="character" w:customStyle="1" w:styleId="Char">
    <w:name w:val="页脚 Char"/>
    <w:basedOn w:val="a0"/>
    <w:link w:val="a3"/>
    <w:uiPriority w:val="99"/>
    <w:semiHidden/>
    <w:rsid w:val="0059058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1158</Words>
  <Characters>6604</Characters>
  <Application>Microsoft Office Word</Application>
  <DocSecurity>0</DocSecurity>
  <Lines>55</Lines>
  <Paragraphs>15</Paragraphs>
  <ScaleCrop>false</ScaleCrop>
  <Company>CHINA</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2020-09-16T04:49:00Z</cp:lastPrinted>
  <dcterms:created xsi:type="dcterms:W3CDTF">2020-09-16T04:47:00Z</dcterms:created>
  <dcterms:modified xsi:type="dcterms:W3CDTF">2020-10-10T08:49:00Z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