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i w:val="0"/>
          <w:caps w:val="0"/>
          <w:color w:val="333333"/>
          <w:spacing w:val="0"/>
          <w:sz w:val="36"/>
          <w:szCs w:val="36"/>
          <w:bdr w:val="none" w:color="auto" w:sz="0" w:space="0"/>
          <w:shd w:val="clear" w:fill="FFFFFF"/>
        </w:rPr>
        <w:t>中华人民共和国野生动物保护法</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（1988年11月8日第七届全国人民代表大会常务委员会第四次会议通过根据　2004年8月28日第十届全国人民代表大会常务委员会第十一次会议《关于修改〈中华人民共和国野生动物保护法〉的决定》第一次修正　根据2009年8月27日第十一届全国人民代表大会常务委员会第十次会议《关于修改部分法律的决定》第二次修正　2016年7月2日第十二届全国人民代表大会常务委员会第二十一次会议修订　根据2018年10月26日第十三届全国人民代表大会常务委员会第六次会议《关于修改〈中华人民共和国野生动物保护法〉等十五部法律的决定》第三次修正）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第一条　为了保护野生动物，拯救珍贵、濒危野生动物，维护生物多样性和生态平衡，推进生态文明建设，制定本法。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第二条　在中华人民共和国领域及管辖的其他海域，从事野生动物保护及相关活动，适用本法。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本法规定保护的野生动物，是指珍贵、濒危的陆生、水生野生动物和有重要生态、科学、社会价值的陆生野生动物。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本法规定的野生动物及其制品，是指野生动物的整体（含卵、蛋）、部分及其衍生物。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珍贵、濒危的水生野生动物以外的其他水生野生动物的保护，适用《中华人民共和国渔业法》等有关法律的规定。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第三条　野生动物资源属于国家所有。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国家保障依法从事野生动物科学研究、人工繁育等保护及相关活动的组织和个人的合法权益。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第四条　国家对野生动物实行保护优先、规范利用、严格监管的原则，鼓励开展野生动物科学研究，培育公民保护野生动物的意识，促进人与自然和谐发展。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第五条　国家保护野生动物及其栖息地。县级以上人民政府应当制定野生动物及其栖息地相关保护规划和措施，并将野生动物保护经费纳入预算。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国家鼓励公民、法人和其他组织依法通过捐赠、资助、志愿服务等方式参与野生动物保护活动，支持野生动物保护公益事业。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本法规定的野生动物栖息地，是指野生动物野外种群生息繁衍的重要区域。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第六条　任何组织和个人都有保护野生动物及其栖息地的义务。禁止违法猎捕野生动物、破坏野生动物栖息地。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任何组织和个人都有权向有关部门和机关举报或者控告违反本法的行为。野生动物保护主管部门和其他有关部门、机关对举报或者控告，应当及时依法处理。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第七条　国务院林业草原、渔业主管部门分别主管全国陆生、水生野生动物保护工作。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县级以上地方人民政府林业草原、渔业主管部门分别主管本行政区域内陆生、水生野生动物保护工作。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第八条　各级人民政府应当加强野生动物保护的宣传教育和科学知识普及工作，鼓励和支持基层群众性自治组织、社会组织、企业事业单位、志愿者开展野生动物保护法律法规和保护知识的宣传活动。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教育行政部门、学校应当对学生进行野生动物保护知识教育。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新闻媒体应当开展野生动物保护法律法规和保护知识的宣传，对违法行为进行舆论监督。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第九条　在野生动物保护和科学研究方面成绩显著的组织和个人，由县级以上人民政府给予奖励。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第二章　野生动物及其栖息地保护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第十条　国家对野生动物实行分类分级保护。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国家对珍贵、濒危的野生动物实行重点保护。国家重点保护的野生动物分为一级保护野生动物和二级保护野生动物。国家重点保护野生动物名录，由国务院野生动物保护主管部门组织科学评估后制定，并每五年根据评估情况确定对名录进行调整。国家重点保护野生动物名录报国务院批准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地方重点保护野生动物，是指国家重点保护野生动物以外，由省、自治区、直辖市重点保护的野生动物。地方重点保护野生动物名录，由省、自治区、直辖市人民政府组织科学评估后制定、调整并公布。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有重要生态、科学、社会价值的陆生野生动物名录，由国务院野生动物保护主管部门组织科学评估后制定、调整并公布。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第十一条　县级以上人民政府野生动物保护主管部门，应当定期组织或者委托有关科学研究机构对野生动物及其栖息地状况进行调查、监测和评估，建立健全野生动物及其栖息地档案。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对野生动物及其栖息地状况的调查、监测和评估应当包括下列内容：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（一）野生动物野外分布区域、种群数量及结构；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（二）野生动物栖息地的面积、生态状况；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（三）野生动物及其栖息地的主要威胁因素；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（四）野生动物人工繁育情况等其他需要调查、监测和评估的内容。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第十二条　国务院野生动物保护主管部门应当会同国务院有关部门，根据野生动物及其栖息地状况的调查、监测和评估结果，确定并发布野生动物重要栖息地名录。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省级以上人民政府依法划定相关自然保护区域，保护野生动物及其重要栖息地，保护、恢复和改善野生动物生存环境。对不具备划定相关自然保护区域条件的，县级以上人民政府可以采取划定禁猎（渔）区、规定禁猎（渔）期等其他形式予以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禁止或者限制在相关自然保护区域内引入外来物种、营造单一纯林、过量施洒农药等人为干扰、威胁野生动物生息繁衍的行为。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相关自然保护区域，依照有关法律法规的规定划定和管理。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第十三条　县级以上人民政府及其有关部门在编制有关开发利用规划时，应当充分考虑野生动物及其栖息地保护的需要，分析、预测和评估规划实施可能对野生动物及其栖息地保护产生的整体影响，避免或者减少规划实施可能造成的不利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禁止在相关自然保护区域建设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建设项目可能对相关自然保护区域、野生动物迁徙洄游通道产生影响的，环境影响评价文件的审批部门在审批环境影响评价文件时，涉及国家重点保护野生动物的，应当征求国务院野生动物保护主管部门意见；涉及地方重点保护野生动物的，应当征求省、自治区、直辖市人民政府野生动物保护主管部门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第十四条　各级野生动物保护主管部门应当监视、监测环境对野生动物的影响。由于环境影响对野生动物造成危害时，野生动物保护主管部门应当会同有关部门进行调查处理。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第十五条　国家或者地方重点保护野生动物受到自然灾害、重大环境污染事故等突发事件威胁时，当地人民政府应当及时采取应急救助措施。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县级以上人民政府野生动物保护主管部门应当按照国家有关规定组织开展野生动物收容救护工作。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禁止以野生动物收容救护为名买卖野生动物及其制品。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第十六条　县级以上人民政府野生动物保护主管部门、兽医主管部门，应当按照职责分工对野生动物疫源疫病进行监测，组织开展预测、预报等工作，并按照规定制定野生动物疫情应急预案，报同级人民政府批准或者备案。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县级以上人民政府野生动物保护主管部门、兽医主管部门、卫生主管部门，应当按照职责分工负责与人畜共患传染病有关的动物传染病的防治管理工作。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第十七条　国家加强对野生动物遗传资源的保护，对濒危野生动物实施抢救性保护。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国务院野生动物保护主管部门应当会同国务院有关部门制定有关野生动物遗传资源保护和利用规划，建立国家野生动物遗传资源基因库，对原产我国的珍贵、濒危野生动物遗传资源实行重点保护。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第十八条　有关地方人民政府应当采取措施，预防、控制野生动物可能造成的危害，保障人畜安全和农业、林业生产。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第十九条　因保护本法规定保护的野生动物，造成人员伤亡、农作物或者其他财产损失的，由当地人民政府给予补偿。具体办法由省、自治区、直辖市人民政府制定。有关地方人民政府可以推动保险机构开展野生动物致害赔偿保险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有关地方人民政府采取预防、控制国家重点保护野生动物造成危害的措施以及实行补偿所需经费，由中央财政按照国家有关规定予以补助。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第三章　野生动物管理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第二十条　在相关自然保护区域和禁猎（渔）区、禁猎（渔）期内，禁止猎捕以及其他妨碍野生动物生息繁衍的活动，但法律法规另有规定的除外。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第二十一条　禁止猎捕、杀害国家重点保护野生动物。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第二十二条　猎捕非国家重点保护野生动物的，应当依法取得县级以上地方人民政府野生动物保护主管部门核发的狩猎证，并且服从猎捕量限额管理。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第二十三条　猎捕者应当按照特许猎捕证、狩猎证规定的种类、数量、地点、工具、方法和期限进行猎捕。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持枪猎捕的，应当依法取得公安机关核发的持枪证。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第二十四条　禁止使用毒药、爆炸物、电击或者电子诱捕装置以及猎套、猎夹、地枪、排铳等工具进行猎捕，禁止使用夜间照明行猎、歼灭性围猎、捣毁巢穴、火攻、烟熏、网捕等方法进行猎捕，但因科学研究确需网捕、电子诱捕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前款规定以外的禁止使用的猎捕工具和方法，由县级以上地方人民政府规定并公布。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第二十五条　国家支持有关科学研究机构因物种保护目的人工繁育国家重点保护野生动物。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前款规定以外的人工繁育国家重点保护野生动物实行许可制度。人工繁育国家重点保护野生动物的，应当经省、自治区、直辖市人民政府野生动物保护主管部门批准，取得人工繁育许可证，但国务院对批准机关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人工繁育国家重点保护野生动物应当使用人工繁育子代种源，建立物种系谱、繁育档案和个体数据。因物种保护目的确需采用野外种源的，适用本法第二十一条和第二十三条的规定。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本法所称人工繁育子代，是指人工控制条件下繁殖出生的子代个体且其亲本也在人工控制条件下出生。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第二十六条　人工繁育国家重点保护野生动物应当有利于物种保护及其科学研究，不得破坏野外种群资源，并根据野生动物习性确保其具有必要的活动空间和生息繁衍、卫生健康条件，具备与其繁育目的、种类、发展规模相适应的场所、设施、技术，符合有关技术标准和防疫要求，不得虐待野生动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省级以上人民政府野生动物保护主管部门可以根据保护国家重点保护野生动物的需要，组织开展国家重点保护野生动物放归野外环境工作。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第二十七条　禁止出售、购买、利用国家重点保护野生动物及其制品。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实行国家重点保护野生动物及其制品专用标识的范围和管理办法，由国务院野生动物保护主管部门规定。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出售、利用非国家重点保护野生动物的，应当提供狩猎、进出口等合法来源证明。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出售本条第二款、第四款规定的野生动物的，还应当依法附有检疫证明。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第二十八条　对人工繁育技术成熟稳定的国家重点保护野生动物，经科学论证，纳入国务院野生动物保护主管部门制定的人工繁育国家重点保护野生动物名录。对列入名录的野生动物及其制品，可以凭人工繁育许可证，按照省、自治区、直辖市人民政府野生动物保护主管部门核验的年度生产数量直接取得专用标识，凭专用标识出售和利用，保证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对本法第十条规定的国家重点保护野生动物名录进行调整时，根据有关野外种群保护情况，可以对前款规定的有关人工繁育技术成熟稳定野生动物的人工种群，不再列入国家重点保护野生动物名录，实行与野外种群不同的管理措施，但应当依照本法第二十五条第二款和本条第一款的规定取得人工繁育许可证和专用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第二十九条　利用野生动物及其制品的，应当以人工繁育种群为主，有利于野外种群养护，符合生态文明建设的要求，尊重社会公德，遵守法律法规和国家有关规定。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野生动物及其制品作为药品经营和利用的，还应当遵守有关药品管理的法律法规。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第三十条　禁止生产、经营使用国家重点保护野生动物及其制品制作的食品，或者使用没有合法来源证明的非国家重点保护野生动物及其制品制作的食品。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禁止为食用非法购买国家重点保护的野生动物及其制品。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第三十一条　禁止为出售、购买、利用野生动物或者禁止使用的猎捕工具发布广告。禁止为违法出售、购买、利用野生动物制品发布广告。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第三十二条　禁止网络交易平台、商品交易市场等交易场所，为违法出售、购买、利用野生动物及其制品或者禁止使用的猎捕工具提供交易服务。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第三十三条　运输、携带、寄递国家重点保护野生动物及其制品、本法第二十八条第二款规定的野生动物及其制品出县境的，应当持有或者附有本法第二十一条、第二十五条、第二十七条或者第二十八条规定的许可证、批准文件的副本或者专用标识，以及检疫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运输非国家重点保护野生动物出县境的，应当持有狩猎、进出口等合法来源证明，以及检疫证明。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第三十四条　县级以上人民政府野生动物保护主管部门应当对科学研究、人工繁育、公众展示展演等利用野生动物及其制品的活动进行监督管理。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县级以上人民政府其他有关部门，应当按照职责分工对野生动物及其制品出售、购买、利用、运输、寄递等活动进行监督检查。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第三十五条　中华人民共和国缔结或者参加的国际公约禁止或者限制贸易的野生动物或者其制品名录，由国家濒危物种进出口管理机构制定、调整并公布。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进出口列入前款名录的野生动物或者其制品的，出口国家重点保护野生动物或者其制品的，应当经国务院野生动物保护主管部门或者国务院批准，并取得国家濒危物种进出口管理机构核发的允许进出口证明书。海关依法实施进出境检疫，凭允许进出口证明书、检疫证明按照规定办理通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涉及科学技术保密的野生动物物种的出口，按照国务院有关规定办理。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列入本条第一款名录的野生动物，经国务院野生动物保护主管部门核准，在本法适用范围内可以按照国家重点保护的野生动物管理。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第三十六条　国家组织开展野生动物保护及相关执法活动的国际合作与交流；建立防范、打击野生动物及其制品的走私和非法贸易的部门协调机制，开展防范、打击走私和非法贸易行动。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第三十七条　从境外引进野生动物物种的，应当经国务院野生动物保护主管部门批准。从境外引进列入本法第三十五条第一款名录的野生动物，还应当依法取得允许进出口证明书。海关依法实施进境检疫，凭进口批准文件或者允许进出口证明书以及检疫证明按照规定办理通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从境外引进野生动物物种的，应当采取安全可靠的防范措施，防止其进入野外环境，避免对生态系统造成危害。确需将其放归野外的，按照国家有关规定执行。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第三十八条　任何组织和个人将野生动物放生至野外环境，应当选择适合放生地野外生存的当地物种，不得干扰当地居民的正常生活、生产，避免对生态系统造成危害。随意放生野生动物，造成他人人身、财产损害或者危害生态系统的，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第三十九条　禁止伪造、变造、买卖、转让、租借特许猎捕证、狩猎证、人工繁育许可证及专用标识，出售、购买、利用国家重点保护野生动物及其制品的批准文件，或者允许进出口证明书、进出口等批准文件。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前款规定的有关许可证书、专用标识、批准文件的发放情况，应当依法公开。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第四十条　外国人在我国对国家重点保护野生动物进行野外考察或者在野外拍摄电影、录像，应当经省、自治区、直辖市人民政府野生动物保护主管部门或者其授权的单位批准，并遵守有关法律法规规定。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第四十一条　地方重点保护野生动物和其他非国家重点保护野生动物的管理办法，由省、自治区、直辖市人民代表大会或者其常务委员会制定。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第四章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第四十二条　野生动物保护主管部门或者其他有关部门、机关不依法作出行政许可决定，发现违法行为或者接到对违法行为的举报不予查处或者不依法查处，或者有滥用职权等其他不依法履行职责的行为的，由本级人民政府或者上级人民政府有关部门、机关责令改正，对负有责任的主管人员和其他直接责任人员依法给予记过、记大过或者降级处分；造成严重后果的，给予撤职或者开除处分，其主要负责人应当引咎辞职；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第四十三条　违反本法第十二条第三款、第十三条第二款规定的，依照有关法律法规的规定处罚。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第四十四条　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第四十五条　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第四十六条　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违反本法第二十三条第二款规定，未取得持枪证持枪猎捕野生动物，构成违反治安管理行为的，由公安机关依法给予治安管理处罚；构成犯罪的，依法追究刑事责任。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第四十七条　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第四十八条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违反本法第二十七条第五款、第三十三条规定，出售、运输、携带、寄递有关野生动物及其制品未持有或者未附有检疫证明的，依照《中华人民共和国动物防疫法》的规定处罚。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第五十条　违反本法第三十一条规定，为出售、购买、利用野生动物及其制品或者禁止使用的猎捕工具发布广告的，依照《中华人民共和国广告法》的规定处罚。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第五十一条　违反本法第三十二条规定，为违法出售、购买、利用野生动物及其制品或者禁止使用的猎捕工具提供交易服务的，由县级以上人民政府市场监督管理部门责令停止违法行为，限期改正，没收违法所得，并处违法所得二倍以上五倍以下的罚款；没有违法所得的，处一万元以上五万元以下的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第五十二条　违反本法第三十五条规定，进出口野生动物或者其制品的，由海关、公安机关、海洋执法部门依照法律、行政法规和国家有关规定处罚；构成犯罪的，依法追究刑事责任。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第五十三条　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第五十四条　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第五十五条　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第五十六条　依照本法规定没收的实物，由县级以上人民政府野生动物保护主管部门或者其授权的单位按照规定处理。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第五十七条　本法规定的猎获物价值、野生动物及其制品价值的评估标准和方法，由国务院野生动物保护主管部门制定。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宋体" w:hAnsi="宋体" w:eastAsia="宋体" w:cs="宋体"/>
          <w:i w:val="0"/>
          <w:caps w:val="0"/>
          <w:color w:val="333333"/>
          <w:spacing w:val="0"/>
          <w:sz w:val="24"/>
          <w:szCs w:val="24"/>
          <w:bdr w:val="none" w:color="auto" w:sz="0" w:space="0"/>
          <w:shd w:val="clear" w:fill="FFFFFF"/>
        </w:rPr>
        <w:t>　　第五十八条　本法自2017年1月1日起施行。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仿宋_GB2312" w:hAnsi="仿宋_GB2312" w:eastAsia="仿宋_GB2312" w:cs="仿宋_GB2312"/>
          <w:sz w:val="32"/>
          <w:szCs w:val="32"/>
        </w:rPr>
      </w:pPr>
      <w:r>
        <w:rPr>
          <w:rFonts w:hint="eastAsia" w:ascii="宋体" w:hAnsi="宋体" w:eastAsia="宋体" w:cs="宋体"/>
          <w:i w:val="0"/>
          <w:caps w:val="0"/>
          <w:color w:val="333333"/>
          <w:spacing w:val="0"/>
          <w:sz w:val="24"/>
          <w:szCs w:val="24"/>
          <w:bdr w:val="none" w:color="auto" w:sz="0" w:space="0"/>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75CE6"/>
    <w:rsid w:val="37975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2020-04-08T06:32:00Z</dcterms:created>
  <dc:creator>市场监督管理</dc:creator>
  <cp:lastModifiedBy>市场监督管理</cp:lastModifiedBy>
  <dcterms:modified xsi:type="dcterms:W3CDTF">2020-04-08T06:33:08Z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