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简体"/>
          <w:bCs/>
          <w:color w:val="auto"/>
          <w:sz w:val="44"/>
          <w:szCs w:val="32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32"/>
        </w:rPr>
        <w:t>2017年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32"/>
          <w:lang w:eastAsia="zh-CN"/>
        </w:rPr>
        <w:t>行政执法局</w:t>
      </w:r>
      <w:r>
        <w:rPr>
          <w:rFonts w:ascii="Times New Roman" w:hAnsi="Times New Roman" w:eastAsia="方正小标宋简体"/>
          <w:bCs/>
          <w:color w:val="auto"/>
          <w:sz w:val="44"/>
          <w:szCs w:val="32"/>
        </w:rPr>
        <w:t>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简体"/>
          <w:bCs/>
          <w:color w:val="auto"/>
          <w:sz w:val="44"/>
          <w:szCs w:val="32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32"/>
        </w:rPr>
        <w:t>年 度 报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Times New Roman" w:hAnsi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执法局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2017年度政府信息公开工作报告根据《中华人民共和国政府信息公开条例》（以下简称《条例》）及《佳木斯市人民政府办公室关于做好2017年政府信息公开工作年度报告编制和公布工作的通知》文件要求，汇总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执法局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在政府信息公开情况编制而成。报告中所列数据的统计期限自2017年1月1日起至2017年12月31日止。本报告全文在同江市政府信息公开平台公布，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如对本报告有疑问，请与同江市</w:t>
      </w:r>
      <w:r>
        <w:rPr>
          <w:rFonts w:hint="eastAsia" w:cs="仿宋_GB2312"/>
          <w:color w:val="auto"/>
          <w:sz w:val="32"/>
          <w:szCs w:val="32"/>
          <w:lang w:eastAsia="zh-CN"/>
        </w:rPr>
        <w:t>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地址：同江市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三江路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东段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执法局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办公室，邮编：156400，电话：0454-29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06110</w:t>
      </w:r>
      <w:r>
        <w:rPr>
          <w:rFonts w:ascii="Times New Roman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黑体" w:eastAsia="黑体"/>
          <w:color w:val="auto"/>
          <w:sz w:val="32"/>
          <w:szCs w:val="32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一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领导重视，政务公开工作摆上重要议事日程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按照全市政务公开工作的总体要求，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执法</w:t>
      </w:r>
      <w:r>
        <w:rPr>
          <w:rFonts w:hint="eastAsia" w:ascii="仿宋_GB2312" w:eastAsia="仿宋_GB2312"/>
          <w:color w:val="auto"/>
          <w:sz w:val="32"/>
          <w:szCs w:val="32"/>
        </w:rPr>
        <w:t>局为确保政务公开工作落到实处，迅速成立了政务公开工作领导小组，由局长任组长，副局长为副组长，科队主要负责人为成员的领导小组。领导小组下设办公室。政务公开日常工作由办公室负责。为切实提高</w:t>
      </w:r>
      <w:r>
        <w:rPr>
          <w:rFonts w:hint="eastAsia"/>
          <w:color w:val="auto"/>
          <w:sz w:val="32"/>
          <w:szCs w:val="32"/>
          <w:lang w:eastAsia="zh-CN"/>
        </w:rPr>
        <w:t>执法局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各项</w:t>
      </w:r>
      <w:r>
        <w:rPr>
          <w:rFonts w:hint="eastAsia" w:ascii="仿宋_GB2312" w:eastAsia="仿宋_GB2312"/>
          <w:color w:val="auto"/>
          <w:sz w:val="32"/>
          <w:szCs w:val="32"/>
        </w:rPr>
        <w:t>工作的透明度，提高工作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、办事</w:t>
      </w:r>
      <w:r>
        <w:rPr>
          <w:rFonts w:hint="eastAsia" w:ascii="仿宋_GB2312" w:eastAsia="仿宋_GB2312"/>
          <w:color w:val="auto"/>
          <w:sz w:val="32"/>
          <w:szCs w:val="32"/>
        </w:rPr>
        <w:t>效率，局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班子</w:t>
      </w:r>
      <w:r>
        <w:rPr>
          <w:rFonts w:hint="eastAsia" w:ascii="仿宋_GB2312" w:eastAsia="仿宋_GB2312"/>
          <w:color w:val="auto"/>
          <w:sz w:val="32"/>
          <w:szCs w:val="32"/>
        </w:rPr>
        <w:t>开了专题会议，研究部署政务公开工作，要求各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color w:val="auto"/>
          <w:sz w:val="32"/>
          <w:szCs w:val="32"/>
        </w:rPr>
        <w:t>将工作职责、办事依据、办事程序和办事要求全部上墙，并安排专人负责政务公开工作的日常事务，每个季度进行汇报。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采取强有力措施，将政务公开工作落到实处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今年政务公开工作总体上是巩固、规范和提高，同时在重点环节上要深化、创新和突破，全面提升政务公开的层次和水平。为此，</w:t>
      </w:r>
      <w:r>
        <w:rPr>
          <w:rFonts w:hint="eastAsia"/>
          <w:color w:val="auto"/>
          <w:sz w:val="32"/>
          <w:szCs w:val="32"/>
          <w:lang w:eastAsia="zh-CN"/>
        </w:rPr>
        <w:t>执法局</w:t>
      </w:r>
      <w:r>
        <w:rPr>
          <w:rFonts w:hint="eastAsia" w:ascii="仿宋_GB2312" w:eastAsia="仿宋_GB2312"/>
          <w:color w:val="auto"/>
          <w:sz w:val="32"/>
          <w:szCs w:val="32"/>
        </w:rPr>
        <w:t>在规范制度、重要事项公开和公开的形式上作了大胆地探索。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1、规范制度，以制度管人管事，促进拓展延伸。</w:t>
      </w:r>
      <w:r>
        <w:rPr>
          <w:rFonts w:hint="eastAsia"/>
          <w:color w:val="auto"/>
          <w:sz w:val="32"/>
          <w:szCs w:val="32"/>
          <w:lang w:eastAsia="zh-CN"/>
        </w:rPr>
        <w:t>执法局</w:t>
      </w:r>
      <w:r>
        <w:rPr>
          <w:rFonts w:hint="eastAsia" w:ascii="仿宋_GB2312" w:eastAsia="仿宋_GB2312"/>
          <w:color w:val="auto"/>
          <w:sz w:val="32"/>
          <w:szCs w:val="32"/>
        </w:rPr>
        <w:t>高度重视政务公开工作，重点强调了干部职工在接待来信来访、群众办事等工作中应注意的事项。要求全体干部职工严格执行省、市及局里制定的各项政务公开工作措施，不允许出现违反</w:t>
      </w:r>
      <w:r>
        <w:rPr>
          <w:rFonts w:hint="eastAsia"/>
          <w:color w:val="auto"/>
          <w:sz w:val="32"/>
          <w:szCs w:val="32"/>
          <w:lang w:eastAsia="zh-CN"/>
        </w:rPr>
        <w:t>执法局</w:t>
      </w:r>
      <w:r>
        <w:rPr>
          <w:rFonts w:hint="eastAsia" w:ascii="仿宋_GB2312" w:eastAsia="仿宋_GB2312"/>
          <w:color w:val="auto"/>
          <w:sz w:val="32"/>
          <w:szCs w:val="32"/>
        </w:rPr>
        <w:t>制定的政务公开工作十项承诺和省、市有关政务公开政策文件的规定的事件。并将政务公开工作与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各部门</w:t>
      </w:r>
      <w:r>
        <w:rPr>
          <w:rFonts w:hint="eastAsia" w:ascii="仿宋_GB2312" w:eastAsia="仿宋_GB2312"/>
          <w:color w:val="auto"/>
          <w:sz w:val="32"/>
          <w:szCs w:val="32"/>
        </w:rPr>
        <w:t>的年终考核挂钩。向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全局</w:t>
      </w:r>
      <w:r>
        <w:rPr>
          <w:rFonts w:hint="eastAsia" w:ascii="仿宋_GB2312" w:eastAsia="仿宋_GB2312"/>
          <w:color w:val="auto"/>
          <w:sz w:val="32"/>
          <w:szCs w:val="32"/>
        </w:rPr>
        <w:t>干部群众公开了内务，包括机关内部的领导干部廉洁自律、干部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选拔任用、执法依据</w:t>
      </w:r>
      <w:r>
        <w:rPr>
          <w:rFonts w:hint="eastAsia" w:ascii="仿宋_GB2312" w:eastAsia="仿宋_GB2312"/>
          <w:color w:val="auto"/>
          <w:sz w:val="32"/>
          <w:szCs w:val="32"/>
        </w:rPr>
        <w:t>等重要事项，增强机关内部事务的公开性和透明度，极大地调动干部职工的积极性。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2、密切联系群众，突出重点，公开重要事项。</w:t>
      </w:r>
      <w:r>
        <w:rPr>
          <w:rFonts w:hint="eastAsia"/>
          <w:color w:val="auto"/>
          <w:sz w:val="32"/>
          <w:szCs w:val="32"/>
          <w:lang w:eastAsia="zh-CN"/>
        </w:rPr>
        <w:t>执法局</w:t>
      </w:r>
      <w:r>
        <w:rPr>
          <w:rFonts w:hint="eastAsia" w:ascii="仿宋_GB2312" w:eastAsia="仿宋_GB2312"/>
          <w:color w:val="auto"/>
          <w:sz w:val="32"/>
          <w:szCs w:val="32"/>
        </w:rPr>
        <w:t>抓住涉及权力运用的关键部门、关键部位、关键环节，突出群众关心、社会关注、与群众利益关系最密切的重要事项，从内容和形式上重点加以深化。重点公开了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内容</w:t>
      </w:r>
      <w:r>
        <w:rPr>
          <w:rFonts w:hint="eastAsia" w:ascii="仿宋_GB2312" w:eastAsia="仿宋_GB2312"/>
          <w:color w:val="auto"/>
          <w:sz w:val="32"/>
          <w:szCs w:val="32"/>
        </w:rPr>
        <w:t>，即公开</w:t>
      </w:r>
      <w:r>
        <w:rPr>
          <w:rFonts w:hint="eastAsia"/>
          <w:color w:val="auto"/>
          <w:sz w:val="32"/>
          <w:szCs w:val="32"/>
          <w:lang w:eastAsia="zh-CN"/>
        </w:rPr>
        <w:t>执法局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工作职能及机构组织及相关部门工作职责</w:t>
      </w:r>
      <w:r>
        <w:rPr>
          <w:rFonts w:hint="eastAsia" w:ascii="仿宋_GB2312" w:eastAsia="仿宋_GB2312"/>
          <w:color w:val="auto"/>
          <w:sz w:val="32"/>
          <w:szCs w:val="32"/>
        </w:rPr>
        <w:t>；公开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各类</w:t>
      </w:r>
      <w:r>
        <w:rPr>
          <w:rFonts w:hint="eastAsia" w:ascii="仿宋_GB2312" w:eastAsia="仿宋_GB2312"/>
          <w:color w:val="auto"/>
          <w:sz w:val="32"/>
          <w:szCs w:val="32"/>
        </w:rPr>
        <w:t>审批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执法收费事项；公开审批执法收费事项的法律政策依据；公开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部门文件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公开重点工作；公开工作情况信息，公开贴近群众利益的政策解读，公开热点问题及回应情况；</w:t>
      </w:r>
      <w:r>
        <w:rPr>
          <w:rFonts w:hint="eastAsia" w:ascii="仿宋_GB2312" w:eastAsia="仿宋_GB2312"/>
          <w:color w:val="auto"/>
          <w:sz w:val="32"/>
          <w:szCs w:val="32"/>
        </w:rPr>
        <w:t>公开审批执法收费违规违纪投诉举报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邮箱</w:t>
      </w:r>
      <w:r>
        <w:rPr>
          <w:rFonts w:hint="eastAsia" w:ascii="仿宋_GB2312" w:eastAsia="仿宋_GB2312"/>
          <w:color w:val="auto"/>
          <w:sz w:val="32"/>
          <w:szCs w:val="32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举报</w:t>
      </w:r>
      <w:r>
        <w:rPr>
          <w:rFonts w:hint="eastAsia" w:ascii="仿宋_GB2312" w:eastAsia="仿宋_GB2312"/>
          <w:color w:val="auto"/>
          <w:sz w:val="32"/>
          <w:szCs w:val="32"/>
        </w:rPr>
        <w:t>电话。为群众直观、方便、实用地查询和了解</w:t>
      </w:r>
      <w:r>
        <w:rPr>
          <w:rFonts w:hint="eastAsia"/>
          <w:color w:val="auto"/>
          <w:sz w:val="32"/>
          <w:szCs w:val="32"/>
          <w:lang w:eastAsia="zh-CN"/>
        </w:rPr>
        <w:t>执法局</w:t>
      </w:r>
      <w:r>
        <w:rPr>
          <w:rFonts w:hint="eastAsia" w:ascii="仿宋_GB2312" w:eastAsia="仿宋_GB2312"/>
          <w:color w:val="auto"/>
          <w:sz w:val="32"/>
          <w:szCs w:val="32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内容</w:t>
      </w:r>
      <w:r>
        <w:rPr>
          <w:rFonts w:hint="eastAsia" w:ascii="仿宋_GB2312" w:eastAsia="仿宋_GB2312"/>
          <w:color w:val="auto"/>
          <w:sz w:val="32"/>
          <w:szCs w:val="32"/>
        </w:rPr>
        <w:t>，简化了办事程序，提高了工作效率，实现了勤政为民的目的。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3、加大服务“窗口”建设，务求实效。</w:t>
      </w:r>
      <w:r>
        <w:rPr>
          <w:rFonts w:hint="eastAsia" w:ascii="仿宋_GB2312" w:eastAsia="仿宋_GB2312"/>
          <w:color w:val="auto"/>
          <w:sz w:val="32"/>
          <w:szCs w:val="32"/>
        </w:rPr>
        <w:t>建立和完善了公开办事制度，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建立了</w:t>
      </w:r>
      <w:r>
        <w:rPr>
          <w:rFonts w:hint="eastAsia" w:ascii="仿宋_GB2312" w:eastAsia="仿宋_GB2312"/>
          <w:color w:val="auto"/>
          <w:sz w:val="32"/>
          <w:szCs w:val="32"/>
        </w:rPr>
        <w:t>公开栏、办事指南等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。同时，制定</w:t>
      </w:r>
      <w:r>
        <w:rPr>
          <w:rFonts w:hint="eastAsia" w:ascii="仿宋_GB2312" w:eastAsia="仿宋_GB2312"/>
          <w:color w:val="auto"/>
          <w:sz w:val="32"/>
          <w:szCs w:val="32"/>
        </w:rPr>
        <w:t>了服务承诺，工作人员摆放桌牌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，各部门门前设置了去向告知牌等</w:t>
      </w:r>
      <w:r>
        <w:rPr>
          <w:rFonts w:hint="eastAsia" w:ascii="仿宋_GB2312" w:eastAsia="仿宋_GB2312"/>
          <w:color w:val="auto"/>
          <w:sz w:val="32"/>
          <w:szCs w:val="32"/>
        </w:rPr>
        <w:t>，极大地方便了来</w:t>
      </w:r>
      <w:r>
        <w:rPr>
          <w:rFonts w:hint="eastAsia"/>
          <w:color w:val="auto"/>
          <w:sz w:val="32"/>
          <w:szCs w:val="32"/>
          <w:lang w:eastAsia="zh-CN"/>
        </w:rPr>
        <w:t>执法局</w:t>
      </w:r>
      <w:r>
        <w:rPr>
          <w:rFonts w:hint="eastAsia" w:ascii="仿宋_GB2312" w:eastAsia="仿宋_GB2312"/>
          <w:color w:val="auto"/>
          <w:sz w:val="32"/>
          <w:szCs w:val="32"/>
        </w:rPr>
        <w:t>办事的广大群众。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黑体" w:eastAsia="黑体"/>
          <w:color w:val="auto"/>
          <w:sz w:val="32"/>
          <w:szCs w:val="32"/>
        </w:rPr>
        <w:t>二、政府信息公开情况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ascii="Times New Roman" w:hAnsi="仿宋" w:eastAsia="仿宋"/>
          <w:color w:val="auto"/>
          <w:sz w:val="32"/>
          <w:szCs w:val="32"/>
        </w:rPr>
      </w:pPr>
      <w:r>
        <w:rPr>
          <w:rFonts w:ascii="Times New Roman" w:hAnsi="仿宋" w:eastAsia="仿宋"/>
          <w:color w:val="auto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2017年</w:t>
      </w:r>
      <w:r>
        <w:rPr>
          <w:rFonts w:hint="eastAsia"/>
          <w:color w:val="auto"/>
          <w:sz w:val="32"/>
          <w:szCs w:val="32"/>
          <w:lang w:eastAsia="zh-CN"/>
        </w:rPr>
        <w:t>执法局在政府网站</w:t>
      </w:r>
      <w:r>
        <w:rPr>
          <w:rFonts w:hint="eastAsia" w:ascii="仿宋_GB2312" w:eastAsia="仿宋_GB2312"/>
          <w:color w:val="auto"/>
          <w:sz w:val="32"/>
          <w:szCs w:val="32"/>
        </w:rPr>
        <w:t>主动公开信息</w:t>
      </w:r>
      <w:r>
        <w:rPr>
          <w:rFonts w:hint="eastAsia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color w:val="auto"/>
          <w:sz w:val="32"/>
          <w:szCs w:val="32"/>
        </w:rPr>
        <w:t>条，其中</w:t>
      </w:r>
      <w:r>
        <w:rPr>
          <w:rFonts w:hint="eastAsia"/>
          <w:color w:val="auto"/>
          <w:sz w:val="32"/>
          <w:szCs w:val="32"/>
          <w:lang w:eastAsia="zh-CN"/>
        </w:rPr>
        <w:t>政务公开信息公开</w:t>
      </w:r>
      <w:r>
        <w:rPr>
          <w:rFonts w:hint="eastAsia"/>
          <w:color w:val="auto"/>
          <w:sz w:val="32"/>
          <w:szCs w:val="32"/>
          <w:lang w:val="en-US" w:eastAsia="zh-CN"/>
        </w:rPr>
        <w:t>22条，</w:t>
      </w:r>
      <w:r>
        <w:rPr>
          <w:rFonts w:hint="eastAsia" w:ascii="仿宋_GB2312" w:eastAsia="仿宋_GB2312"/>
          <w:color w:val="auto"/>
          <w:sz w:val="32"/>
          <w:szCs w:val="32"/>
        </w:rPr>
        <w:t>工作</w:t>
      </w:r>
      <w:r>
        <w:rPr>
          <w:rFonts w:hint="eastAsia"/>
          <w:color w:val="auto"/>
          <w:sz w:val="32"/>
          <w:szCs w:val="32"/>
          <w:lang w:eastAsia="zh-CN"/>
        </w:rPr>
        <w:t>信息公开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ascii="Times New Roman" w:hAnsi="仿宋" w:eastAsia="仿宋"/>
          <w:color w:val="auto"/>
          <w:sz w:val="32"/>
          <w:szCs w:val="32"/>
        </w:rPr>
      </w:pPr>
      <w:r>
        <w:rPr>
          <w:rFonts w:ascii="Times New Roman" w:hAnsi="仿宋" w:eastAsia="仿宋"/>
          <w:color w:val="auto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ascii="Times New Roman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年度，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执法局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未受理政府信息依申请公开情况。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ascii="Times New Roman" w:hAnsi="仿宋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 xml:space="preserve">    </w:t>
      </w:r>
      <w:r>
        <w:rPr>
          <w:rFonts w:ascii="Times New Roman" w:hAnsi="仿宋" w:eastAsia="仿宋"/>
          <w:color w:val="auto"/>
          <w:sz w:val="32"/>
          <w:szCs w:val="32"/>
        </w:rPr>
        <w:t>（三）因政府信息公开申请行政复议、提起行政诉讼的情况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Times New Roman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年度，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执法局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未发生因政府信息公开申请行政复议、提起行政诉讼的情况。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仿宋" w:eastAsia="仿宋"/>
          <w:color w:val="auto"/>
          <w:sz w:val="32"/>
          <w:szCs w:val="32"/>
        </w:rPr>
      </w:pPr>
      <w:r>
        <w:rPr>
          <w:rFonts w:ascii="Times New Roman" w:hAnsi="仿宋" w:eastAsia="仿宋"/>
          <w:color w:val="auto"/>
          <w:sz w:val="32"/>
          <w:szCs w:val="32"/>
        </w:rPr>
        <w:t>（四）人大代表建议和政协委员提案办理结果情况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2017年，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执法局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共承办市人大代表建议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提案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5件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政协委员建议提案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件，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执法局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认真办理，较好地完成了各项办理任务。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仿宋" w:eastAsia="仿宋"/>
          <w:color w:val="auto"/>
          <w:sz w:val="32"/>
          <w:szCs w:val="32"/>
        </w:rPr>
      </w:pPr>
      <w:r>
        <w:rPr>
          <w:rFonts w:ascii="Times New Roman" w:hAnsi="仿宋" w:eastAsia="仿宋"/>
          <w:color w:val="auto"/>
          <w:sz w:val="32"/>
          <w:szCs w:val="32"/>
        </w:rPr>
        <w:t>（五）政府信息公开相关费用情况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2017年度，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执法局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无政府信息公开收费及减免情况。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黑体" w:eastAsia="黑体"/>
          <w:color w:val="auto"/>
          <w:sz w:val="32"/>
          <w:szCs w:val="32"/>
        </w:rPr>
      </w:pPr>
      <w:r>
        <w:rPr>
          <w:rFonts w:ascii="Times New Roman" w:hAnsi="黑体" w:eastAsia="黑体"/>
          <w:color w:val="auto"/>
          <w:sz w:val="32"/>
          <w:szCs w:val="32"/>
        </w:rPr>
        <w:t>三、存在的主要问题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随着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城市管理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工作的不断发展，政府信息公开的内容还不够深、不够全，深层次的问题公开较少。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规章制度仍需进一步完善，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网站公开的信息内容还要根据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城市管理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工作的发展不断更新充实。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黑体" w:eastAsia="黑体"/>
          <w:color w:val="auto"/>
          <w:sz w:val="32"/>
          <w:szCs w:val="32"/>
        </w:rPr>
        <w:t>四、</w:t>
      </w:r>
      <w:r>
        <w:rPr>
          <w:rFonts w:ascii="Times New Roman" w:hAnsi="Times New Roman" w:eastAsia="黑体"/>
          <w:color w:val="auto"/>
          <w:sz w:val="32"/>
          <w:szCs w:val="32"/>
        </w:rPr>
        <w:t>2018</w:t>
      </w:r>
      <w:r>
        <w:rPr>
          <w:rFonts w:ascii="Times New Roman" w:hAnsi="黑体" w:eastAsia="黑体"/>
          <w:color w:val="auto"/>
          <w:sz w:val="32"/>
          <w:szCs w:val="32"/>
        </w:rPr>
        <w:t>年工作思路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1、进一步加强领导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完善政务公开工作组织领导体系，切实加强对政务公开工作的领导。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2、健全工作机制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形成工作有部署、实施有检查、年终有考核、违规违纪有责任追究的工作机制。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color w:val="auto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3、加大宣传力度。</w:t>
      </w:r>
      <w:r>
        <w:rPr>
          <w:rFonts w:hint="eastAsia" w:ascii="仿宋_GB2312" w:eastAsia="仿宋_GB2312"/>
          <w:color w:val="auto"/>
          <w:sz w:val="32"/>
          <w:szCs w:val="32"/>
        </w:rPr>
        <w:t>围绕政务公开工作，利用各种渠道，采取多种形式，向社会和广大群众宣传政务公开工作部署、取得的成效，营造政务公开的良好氛围。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D4275"/>
    <w:rsid w:val="2F934976"/>
    <w:rsid w:val="345E72C6"/>
    <w:rsid w:val="3D6344C7"/>
    <w:rsid w:val="4A4469DD"/>
    <w:rsid w:val="5D08350A"/>
    <w:rsid w:val="78AD4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2018-02-09T06:28:00Z</dcterms:created>
  <dc:creator>永良</dc:creator>
  <cp:lastModifiedBy>永良</cp:lastModifiedBy>
  <cp:lastPrinted>2018-02-09T08:02:00Z</cp:lastPrinted>
  <dcterms:modified xsi:type="dcterms:W3CDTF">2018-02-11T07:42:05Z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